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3476" w14:textId="77777777" w:rsidR="00C521FE" w:rsidRDefault="00C521FE">
      <w:bookmarkStart w:id="0" w:name="_GoBack"/>
    </w:p>
    <w:bookmarkEnd w:id="0"/>
    <w:p w14:paraId="7AD35999" w14:textId="77777777" w:rsidR="00C521FE" w:rsidRDefault="00EE7A87" w:rsidP="00C521FE">
      <w:pPr>
        <w:rPr>
          <w:u w:val="single"/>
        </w:rPr>
      </w:pPr>
      <w:r>
        <w:rPr>
          <w:u w:val="single"/>
        </w:rPr>
        <w:t>Student Satisfaction Target Outcome</w:t>
      </w:r>
    </w:p>
    <w:p w14:paraId="19212E68" w14:textId="77777777" w:rsidR="006E01A3" w:rsidRDefault="006E01A3" w:rsidP="00C521FE">
      <w:r>
        <w:t>One of Northwestern College’s Health Information Technology (HIT) program’s target outcomes is that at least 90 percent of students respond “Very Satisfied” or “Satisfied” with the quality of instruction in the HIT major.  Following are the results</w:t>
      </w:r>
      <w:r w:rsidR="00126366">
        <w:t xml:space="preserve"> which demonstrate that the target outcome was </w:t>
      </w:r>
      <w:r w:rsidR="00431B3F">
        <w:t xml:space="preserve">exceeded </w:t>
      </w:r>
      <w:r w:rsidR="00126366">
        <w:t xml:space="preserve">each year in </w:t>
      </w:r>
      <w:r w:rsidR="00431B3F">
        <w:t xml:space="preserve">2012, 2013, and 2014.  </w:t>
      </w:r>
      <w:r w:rsidR="00126366">
        <w:t xml:space="preserve">(Note: </w:t>
      </w:r>
      <w:r w:rsidR="00431B3F">
        <w:t>the survey</w:t>
      </w:r>
      <w:r w:rsidR="00126366">
        <w:t xml:space="preserve"> was not administered in 2015 and therefore comparative results are not available for that year.)</w:t>
      </w:r>
    </w:p>
    <w:p w14:paraId="28FE0DF2" w14:textId="77777777" w:rsidR="006E01A3" w:rsidRDefault="006E01A3" w:rsidP="00C521FE"/>
    <w:tbl>
      <w:tblPr>
        <w:tblStyle w:val="TableGrid"/>
        <w:tblW w:w="0" w:type="auto"/>
        <w:jc w:val="center"/>
        <w:tblLook w:val="04A0" w:firstRow="1" w:lastRow="0" w:firstColumn="1" w:lastColumn="0" w:noHBand="0" w:noVBand="1"/>
      </w:tblPr>
      <w:tblGrid>
        <w:gridCol w:w="1170"/>
        <w:gridCol w:w="1170"/>
      </w:tblGrid>
      <w:tr w:rsidR="006E01A3" w14:paraId="14622FA2" w14:textId="77777777" w:rsidTr="00126366">
        <w:trPr>
          <w:jc w:val="center"/>
        </w:trPr>
        <w:tc>
          <w:tcPr>
            <w:tcW w:w="1170" w:type="dxa"/>
          </w:tcPr>
          <w:p w14:paraId="3569BF4D" w14:textId="77777777" w:rsidR="006E01A3" w:rsidRPr="00431B3F" w:rsidRDefault="006E01A3" w:rsidP="00C521FE">
            <w:pPr>
              <w:rPr>
                <w:b/>
              </w:rPr>
            </w:pPr>
            <w:r w:rsidRPr="00431B3F">
              <w:rPr>
                <w:b/>
              </w:rPr>
              <w:t>Year</w:t>
            </w:r>
          </w:p>
        </w:tc>
        <w:tc>
          <w:tcPr>
            <w:tcW w:w="1170" w:type="dxa"/>
          </w:tcPr>
          <w:p w14:paraId="34DCC444" w14:textId="77777777" w:rsidR="006E01A3" w:rsidRPr="00431B3F" w:rsidRDefault="006E01A3" w:rsidP="00C521FE">
            <w:pPr>
              <w:rPr>
                <w:b/>
              </w:rPr>
            </w:pPr>
            <w:r w:rsidRPr="00431B3F">
              <w:rPr>
                <w:b/>
              </w:rPr>
              <w:t>Percent</w:t>
            </w:r>
          </w:p>
        </w:tc>
      </w:tr>
      <w:tr w:rsidR="006E01A3" w14:paraId="7D33B3F6" w14:textId="77777777" w:rsidTr="00126366">
        <w:trPr>
          <w:jc w:val="center"/>
        </w:trPr>
        <w:tc>
          <w:tcPr>
            <w:tcW w:w="1170" w:type="dxa"/>
          </w:tcPr>
          <w:p w14:paraId="15CA25E8" w14:textId="77777777" w:rsidR="006E01A3" w:rsidRDefault="006E01A3" w:rsidP="00C521FE">
            <w:r>
              <w:t>2012</w:t>
            </w:r>
          </w:p>
        </w:tc>
        <w:tc>
          <w:tcPr>
            <w:tcW w:w="1170" w:type="dxa"/>
          </w:tcPr>
          <w:p w14:paraId="071CF6C6" w14:textId="77777777" w:rsidR="006E01A3" w:rsidRDefault="006E01A3" w:rsidP="00C521FE">
            <w:r>
              <w:t>90.6%</w:t>
            </w:r>
          </w:p>
        </w:tc>
      </w:tr>
      <w:tr w:rsidR="006E01A3" w14:paraId="1151B516" w14:textId="77777777" w:rsidTr="00126366">
        <w:trPr>
          <w:jc w:val="center"/>
        </w:trPr>
        <w:tc>
          <w:tcPr>
            <w:tcW w:w="1170" w:type="dxa"/>
          </w:tcPr>
          <w:p w14:paraId="438BE0C0" w14:textId="77777777" w:rsidR="006E01A3" w:rsidRDefault="006E01A3" w:rsidP="00C521FE">
            <w:r>
              <w:t>2013</w:t>
            </w:r>
          </w:p>
        </w:tc>
        <w:tc>
          <w:tcPr>
            <w:tcW w:w="1170" w:type="dxa"/>
          </w:tcPr>
          <w:p w14:paraId="6839ED4E" w14:textId="77777777" w:rsidR="006E01A3" w:rsidRDefault="006E01A3" w:rsidP="00C521FE">
            <w:r>
              <w:t>90.8%</w:t>
            </w:r>
          </w:p>
        </w:tc>
      </w:tr>
      <w:tr w:rsidR="006E01A3" w14:paraId="229673F1" w14:textId="77777777" w:rsidTr="00126366">
        <w:trPr>
          <w:jc w:val="center"/>
        </w:trPr>
        <w:tc>
          <w:tcPr>
            <w:tcW w:w="1170" w:type="dxa"/>
          </w:tcPr>
          <w:p w14:paraId="069CC81D" w14:textId="77777777" w:rsidR="006E01A3" w:rsidRDefault="006E01A3" w:rsidP="00C521FE">
            <w:r>
              <w:t>2014</w:t>
            </w:r>
          </w:p>
        </w:tc>
        <w:tc>
          <w:tcPr>
            <w:tcW w:w="1170" w:type="dxa"/>
          </w:tcPr>
          <w:p w14:paraId="47B5C013" w14:textId="77777777" w:rsidR="006E01A3" w:rsidRDefault="006E01A3" w:rsidP="00C521FE">
            <w:r>
              <w:t>96.5%</w:t>
            </w:r>
          </w:p>
        </w:tc>
      </w:tr>
    </w:tbl>
    <w:p w14:paraId="00EAB2A1" w14:textId="77777777" w:rsidR="006E01A3" w:rsidRDefault="006E01A3" w:rsidP="00C521FE"/>
    <w:p w14:paraId="46D3884E" w14:textId="77777777" w:rsidR="006E01A3" w:rsidRDefault="006E01A3" w:rsidP="00C521FE">
      <w:r>
        <w:br/>
      </w:r>
    </w:p>
    <w:p w14:paraId="3C20EC8F" w14:textId="77777777" w:rsidR="006E01A3" w:rsidRPr="006E01A3" w:rsidRDefault="006E01A3" w:rsidP="00C521FE">
      <w:pPr>
        <w:rPr>
          <w:rFonts w:ascii="ACaslonPro-Regular" w:hAnsi="ACaslonPro-Regular" w:cs="ACaslonPro-Regular"/>
          <w:sz w:val="20"/>
          <w:szCs w:val="20"/>
        </w:rPr>
      </w:pPr>
    </w:p>
    <w:p w14:paraId="561FEF2F" w14:textId="77777777" w:rsidR="00C4055D" w:rsidRDefault="00C4055D" w:rsidP="00C521FE">
      <w:pPr>
        <w:rPr>
          <w:rFonts w:ascii="ACaslonPro-Regular" w:hAnsi="ACaslonPro-Regular" w:cs="ACaslonPro-Regular"/>
          <w:sz w:val="20"/>
          <w:szCs w:val="20"/>
        </w:rPr>
      </w:pPr>
    </w:p>
    <w:p w14:paraId="2227B19F" w14:textId="77777777" w:rsidR="00C4055D" w:rsidRDefault="00C4055D" w:rsidP="00C521FE"/>
    <w:sectPr w:rsidR="00C4055D" w:rsidSect="00431B3F">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CaslonPro-Regular">
    <w:altName w:val="Adobe Casl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FE"/>
    <w:rsid w:val="00126366"/>
    <w:rsid w:val="00183654"/>
    <w:rsid w:val="001F6C3D"/>
    <w:rsid w:val="003231E9"/>
    <w:rsid w:val="00431B3F"/>
    <w:rsid w:val="006E01A3"/>
    <w:rsid w:val="00C4055D"/>
    <w:rsid w:val="00C521FE"/>
    <w:rsid w:val="00CA1ED6"/>
    <w:rsid w:val="00D83B4C"/>
    <w:rsid w:val="00DA1C8E"/>
    <w:rsid w:val="00EE7A87"/>
    <w:rsid w:val="00FC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F6CA"/>
  <w15:chartTrackingRefBased/>
  <w15:docId w15:val="{73B55763-98F1-42DA-8F27-BD60E347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55D"/>
    <w:pPr>
      <w:spacing w:after="240"/>
    </w:pPr>
    <w:rPr>
      <w:rFonts w:ascii="inherit" w:eastAsia="Times New Roman" w:hAnsi="inherit" w:cs="Times New Roman"/>
      <w:sz w:val="24"/>
      <w:szCs w:val="24"/>
    </w:rPr>
  </w:style>
  <w:style w:type="table" w:styleId="TableGrid">
    <w:name w:val="Table Grid"/>
    <w:basedOn w:val="TableNormal"/>
    <w:uiPriority w:val="39"/>
    <w:rsid w:val="006E0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09637">
      <w:bodyDiv w:val="1"/>
      <w:marLeft w:val="0"/>
      <w:marRight w:val="0"/>
      <w:marTop w:val="0"/>
      <w:marBottom w:val="0"/>
      <w:divBdr>
        <w:top w:val="none" w:sz="0" w:space="0" w:color="auto"/>
        <w:left w:val="none" w:sz="0" w:space="0" w:color="auto"/>
        <w:bottom w:val="none" w:sz="0" w:space="0" w:color="auto"/>
        <w:right w:val="none" w:sz="0" w:space="0" w:color="auto"/>
      </w:divBdr>
      <w:divsChild>
        <w:div w:id="1888684640">
          <w:marLeft w:val="0"/>
          <w:marRight w:val="0"/>
          <w:marTop w:val="0"/>
          <w:marBottom w:val="0"/>
          <w:divBdr>
            <w:top w:val="none" w:sz="0" w:space="0" w:color="auto"/>
            <w:left w:val="none" w:sz="0" w:space="0" w:color="auto"/>
            <w:bottom w:val="none" w:sz="0" w:space="0" w:color="auto"/>
            <w:right w:val="none" w:sz="0" w:space="0" w:color="auto"/>
          </w:divBdr>
          <w:divsChild>
            <w:div w:id="1532494991">
              <w:marLeft w:val="0"/>
              <w:marRight w:val="0"/>
              <w:marTop w:val="0"/>
              <w:marBottom w:val="0"/>
              <w:divBdr>
                <w:top w:val="none" w:sz="0" w:space="0" w:color="auto"/>
                <w:left w:val="none" w:sz="0" w:space="0" w:color="auto"/>
                <w:bottom w:val="none" w:sz="0" w:space="0" w:color="auto"/>
                <w:right w:val="none" w:sz="0" w:space="0" w:color="auto"/>
              </w:divBdr>
              <w:divsChild>
                <w:div w:id="897590851">
                  <w:marLeft w:val="0"/>
                  <w:marRight w:val="0"/>
                  <w:marTop w:val="0"/>
                  <w:marBottom w:val="0"/>
                  <w:divBdr>
                    <w:top w:val="none" w:sz="0" w:space="0" w:color="auto"/>
                    <w:left w:val="none" w:sz="0" w:space="0" w:color="auto"/>
                    <w:bottom w:val="none" w:sz="0" w:space="0" w:color="auto"/>
                    <w:right w:val="none" w:sz="0" w:space="0" w:color="auto"/>
                  </w:divBdr>
                  <w:divsChild>
                    <w:div w:id="956369395">
                      <w:marLeft w:val="0"/>
                      <w:marRight w:val="0"/>
                      <w:marTop w:val="0"/>
                      <w:marBottom w:val="0"/>
                      <w:divBdr>
                        <w:top w:val="none" w:sz="0" w:space="0" w:color="auto"/>
                        <w:left w:val="none" w:sz="0" w:space="0" w:color="auto"/>
                        <w:bottom w:val="none" w:sz="0" w:space="0" w:color="auto"/>
                        <w:right w:val="none" w:sz="0" w:space="0" w:color="auto"/>
                      </w:divBdr>
                      <w:divsChild>
                        <w:div w:id="1685980285">
                          <w:marLeft w:val="0"/>
                          <w:marRight w:val="0"/>
                          <w:marTop w:val="0"/>
                          <w:marBottom w:val="0"/>
                          <w:divBdr>
                            <w:top w:val="none" w:sz="0" w:space="0" w:color="auto"/>
                            <w:left w:val="none" w:sz="0" w:space="0" w:color="auto"/>
                            <w:bottom w:val="none" w:sz="0" w:space="0" w:color="auto"/>
                            <w:right w:val="none" w:sz="0" w:space="0" w:color="auto"/>
                          </w:divBdr>
                          <w:divsChild>
                            <w:div w:id="2111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5109">
      <w:bodyDiv w:val="1"/>
      <w:marLeft w:val="0"/>
      <w:marRight w:val="0"/>
      <w:marTop w:val="0"/>
      <w:marBottom w:val="0"/>
      <w:divBdr>
        <w:top w:val="none" w:sz="0" w:space="0" w:color="auto"/>
        <w:left w:val="none" w:sz="0" w:space="0" w:color="auto"/>
        <w:bottom w:val="none" w:sz="0" w:space="0" w:color="auto"/>
        <w:right w:val="none" w:sz="0" w:space="0" w:color="auto"/>
      </w:divBdr>
    </w:div>
    <w:div w:id="959411240">
      <w:bodyDiv w:val="1"/>
      <w:marLeft w:val="0"/>
      <w:marRight w:val="0"/>
      <w:marTop w:val="0"/>
      <w:marBottom w:val="0"/>
      <w:divBdr>
        <w:top w:val="none" w:sz="0" w:space="0" w:color="auto"/>
        <w:left w:val="none" w:sz="0" w:space="0" w:color="auto"/>
        <w:bottom w:val="none" w:sz="0" w:space="0" w:color="auto"/>
        <w:right w:val="none" w:sz="0" w:space="0" w:color="auto"/>
      </w:divBdr>
    </w:div>
    <w:div w:id="1099988600">
      <w:bodyDiv w:val="1"/>
      <w:marLeft w:val="0"/>
      <w:marRight w:val="0"/>
      <w:marTop w:val="0"/>
      <w:marBottom w:val="0"/>
      <w:divBdr>
        <w:top w:val="none" w:sz="0" w:space="0" w:color="auto"/>
        <w:left w:val="none" w:sz="0" w:space="0" w:color="auto"/>
        <w:bottom w:val="none" w:sz="0" w:space="0" w:color="auto"/>
        <w:right w:val="none" w:sz="0" w:space="0" w:color="auto"/>
      </w:divBdr>
    </w:div>
    <w:div w:id="1139834488">
      <w:bodyDiv w:val="1"/>
      <w:marLeft w:val="0"/>
      <w:marRight w:val="0"/>
      <w:marTop w:val="0"/>
      <w:marBottom w:val="0"/>
      <w:divBdr>
        <w:top w:val="none" w:sz="0" w:space="0" w:color="auto"/>
        <w:left w:val="none" w:sz="0" w:space="0" w:color="auto"/>
        <w:bottom w:val="none" w:sz="0" w:space="0" w:color="auto"/>
        <w:right w:val="none" w:sz="0" w:space="0" w:color="auto"/>
      </w:divBdr>
    </w:div>
    <w:div w:id="19280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Northwestern College</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Diane</dc:creator>
  <cp:keywords/>
  <dc:description/>
  <cp:lastModifiedBy>Homan, David</cp:lastModifiedBy>
  <cp:revision>2</cp:revision>
  <dcterms:created xsi:type="dcterms:W3CDTF">2016-06-30T20:13:00Z</dcterms:created>
  <dcterms:modified xsi:type="dcterms:W3CDTF">2016-06-30T20:13:00Z</dcterms:modified>
</cp:coreProperties>
</file>