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38" w:rsidRDefault="000B6538" w:rsidP="000B6538">
      <w:pPr>
        <w:contextualSpacing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EEACC06" wp14:editId="20A1D341">
            <wp:extent cx="46005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96" r="1597"/>
                    <a:stretch/>
                  </pic:blipFill>
                  <pic:spPr bwMode="auto">
                    <a:xfrm>
                      <a:off x="0" y="0"/>
                      <a:ext cx="460057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538" w:rsidRPr="007018AD" w:rsidRDefault="000B6538" w:rsidP="000B6538">
      <w:pPr>
        <w:contextualSpacing/>
        <w:jc w:val="center"/>
        <w:rPr>
          <w:b/>
          <w:sz w:val="32"/>
          <w:szCs w:val="32"/>
        </w:rPr>
      </w:pPr>
      <w:r w:rsidRPr="007018AD">
        <w:rPr>
          <w:b/>
          <w:sz w:val="32"/>
          <w:szCs w:val="32"/>
        </w:rPr>
        <w:t>School of Commerce and Technology</w:t>
      </w:r>
    </w:p>
    <w:p w:rsidR="000B6538" w:rsidRPr="00063DA4" w:rsidRDefault="000B6538" w:rsidP="000B6538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Assessment </w:t>
      </w:r>
      <w:r w:rsidRPr="00063DA4">
        <w:rPr>
          <w:sz w:val="32"/>
          <w:szCs w:val="32"/>
        </w:rPr>
        <w:t>Summaries</w:t>
      </w:r>
    </w:p>
    <w:p w:rsidR="000B6538" w:rsidRPr="007018AD" w:rsidRDefault="000B6538" w:rsidP="000B6538">
      <w:pPr>
        <w:contextualSpacing/>
        <w:jc w:val="center"/>
        <w:rPr>
          <w:i/>
        </w:rPr>
      </w:pPr>
      <w:r w:rsidRPr="007018AD">
        <w:rPr>
          <w:i/>
        </w:rPr>
        <w:t xml:space="preserve">Academic Years: </w:t>
      </w:r>
    </w:p>
    <w:p w:rsidR="000B6538" w:rsidRPr="007018AD" w:rsidRDefault="000B6538" w:rsidP="000B6538">
      <w:pPr>
        <w:contextualSpacing/>
        <w:jc w:val="center"/>
        <w:rPr>
          <w:i/>
        </w:rPr>
      </w:pPr>
      <w:r>
        <w:rPr>
          <w:i/>
        </w:rPr>
        <w:t>2010 – 2014</w:t>
      </w:r>
    </w:p>
    <w:p w:rsidR="000B6538" w:rsidRDefault="000B6538" w:rsidP="000B6538"/>
    <w:p w:rsidR="000B6538" w:rsidRPr="000B6538" w:rsidRDefault="000B6538" w:rsidP="000B6538">
      <w:pPr>
        <w:jc w:val="center"/>
        <w:rPr>
          <w:b/>
          <w:u w:val="single"/>
        </w:rPr>
      </w:pPr>
      <w:r w:rsidRPr="000B6538">
        <w:rPr>
          <w:b/>
          <w:u w:val="single"/>
        </w:rPr>
        <w:t>Assessment of Student Learning</w:t>
      </w:r>
    </w:p>
    <w:p w:rsidR="000B6538" w:rsidRDefault="000B6538" w:rsidP="000B6538">
      <w:r w:rsidRPr="000B6538">
        <w:t>Through on</w:t>
      </w:r>
      <w:r>
        <w:t>-</w:t>
      </w:r>
      <w:r w:rsidRPr="000B6538">
        <w:t>going evaluation of students’ academic achievement,</w:t>
      </w:r>
      <w:r>
        <w:t xml:space="preserve"> </w:t>
      </w:r>
      <w:r w:rsidRPr="000B6538">
        <w:t>the College ensures that it continues</w:t>
      </w:r>
      <w:r>
        <w:t xml:space="preserve"> </w:t>
      </w:r>
      <w:r w:rsidRPr="000B6538">
        <w:t>to</w:t>
      </w:r>
      <w:r>
        <w:t xml:space="preserve"> </w:t>
      </w:r>
      <w:r w:rsidRPr="000B6538">
        <w:t>meet its mission</w:t>
      </w:r>
      <w:r>
        <w:t xml:space="preserve"> </w:t>
      </w:r>
      <w:r w:rsidRPr="000B6538">
        <w:t>of providing students with a quality</w:t>
      </w:r>
      <w:r>
        <w:t xml:space="preserve"> </w:t>
      </w:r>
      <w:r w:rsidRPr="000B6538">
        <w:t>education, empowering</w:t>
      </w:r>
      <w:r>
        <w:t xml:space="preserve"> </w:t>
      </w:r>
      <w:r w:rsidRPr="000B6538">
        <w:t xml:space="preserve">them to reach their </w:t>
      </w:r>
      <w:r>
        <w:t>c</w:t>
      </w:r>
      <w:r w:rsidRPr="000B6538">
        <w:t>areer potential and individual goals, and</w:t>
      </w:r>
      <w:r>
        <w:t xml:space="preserve"> </w:t>
      </w:r>
      <w:r w:rsidRPr="000B6538">
        <w:t>providing a vital</w:t>
      </w:r>
      <w:r>
        <w:t xml:space="preserve"> </w:t>
      </w:r>
      <w:r w:rsidRPr="000B6538">
        <w:t>human resource to the community.</w:t>
      </w:r>
      <w:r>
        <w:t xml:space="preserve"> A</w:t>
      </w:r>
      <w:r w:rsidRPr="000B6538">
        <w:t>ssessment</w:t>
      </w:r>
      <w:r>
        <w:t xml:space="preserve"> </w:t>
      </w:r>
      <w:r w:rsidRPr="000B6538">
        <w:t>takes</w:t>
      </w:r>
      <w:r>
        <w:t xml:space="preserve"> </w:t>
      </w:r>
      <w:r w:rsidRPr="000B6538">
        <w:t>place in a variety of ways and settings, including the classroom.</w:t>
      </w:r>
      <w:r>
        <w:t xml:space="preserve">  </w:t>
      </w:r>
      <w:r w:rsidR="00982D87">
        <w:t xml:space="preserve">Following is a report of the assessment of student learning that occurred in the School of Commerce and Technology from 2010 – 2014.  </w:t>
      </w:r>
    </w:p>
    <w:p w:rsidR="00982D87" w:rsidRPr="00DF5988" w:rsidRDefault="002C53B2" w:rsidP="00314EE5">
      <w:pPr>
        <w:rPr>
          <w:rFonts w:ascii="Times New Roman Bold" w:hAnsi="Times New Roman Bold"/>
          <w:b/>
          <w:smallCaps/>
          <w:sz w:val="28"/>
          <w:szCs w:val="28"/>
        </w:rPr>
      </w:pPr>
      <w:r w:rsidRPr="00DF5988">
        <w:rPr>
          <w:rFonts w:ascii="Times New Roman Bold" w:hAnsi="Times New Roman Bold"/>
          <w:b/>
          <w:smallCaps/>
          <w:sz w:val="28"/>
          <w:szCs w:val="28"/>
        </w:rPr>
        <w:t xml:space="preserve">Business Administration </w:t>
      </w:r>
    </w:p>
    <w:p w:rsidR="0050483D" w:rsidRDefault="00314EE5" w:rsidP="0050483D">
      <w:pPr>
        <w:spacing w:line="240" w:lineRule="auto"/>
        <w:contextualSpacing/>
        <w:rPr>
          <w:u w:val="single"/>
        </w:rPr>
      </w:pPr>
      <w:r w:rsidRPr="00982D87">
        <w:rPr>
          <w:u w:val="single"/>
        </w:rPr>
        <w:t>Program Goal</w:t>
      </w:r>
      <w:r w:rsidR="00DF5988">
        <w:rPr>
          <w:u w:val="single"/>
        </w:rPr>
        <w:t xml:space="preserve"> 1</w:t>
      </w:r>
    </w:p>
    <w:p w:rsidR="00982D87" w:rsidRDefault="00314EE5" w:rsidP="0050483D">
      <w:pPr>
        <w:spacing w:line="240" w:lineRule="auto"/>
        <w:contextualSpacing/>
      </w:pPr>
      <w:r w:rsidRPr="00314EE5">
        <w:t>Demonstrate knowledge of the common professional components of the business environme</w:t>
      </w:r>
      <w:r w:rsidR="00982D87">
        <w:t>nt</w:t>
      </w:r>
    </w:p>
    <w:p w:rsidR="0050483D" w:rsidRDefault="0050483D" w:rsidP="00CD7199">
      <w:pPr>
        <w:rPr>
          <w:u w:val="single"/>
        </w:rPr>
      </w:pPr>
    </w:p>
    <w:p w:rsidR="0050483D" w:rsidRPr="00982D87" w:rsidRDefault="00D473A1" w:rsidP="0050483D">
      <w:pPr>
        <w:spacing w:line="240" w:lineRule="auto"/>
        <w:contextualSpacing/>
        <w:rPr>
          <w:u w:val="single"/>
        </w:rPr>
      </w:pPr>
      <w:r w:rsidRPr="00982D87">
        <w:rPr>
          <w:u w:val="single"/>
        </w:rPr>
        <w:t>Intended Learning Outcomes</w:t>
      </w:r>
      <w:r w:rsidR="00E35995" w:rsidRPr="00982D87">
        <w:rPr>
          <w:u w:val="single"/>
        </w:rPr>
        <w:t xml:space="preserve"> </w:t>
      </w:r>
    </w:p>
    <w:p w:rsidR="00A1008D" w:rsidRDefault="00A1008D" w:rsidP="0050483D">
      <w:pPr>
        <w:spacing w:line="240" w:lineRule="auto"/>
        <w:contextualSpacing/>
      </w:pPr>
      <w:r>
        <w:t xml:space="preserve">A)  </w:t>
      </w:r>
      <w:r w:rsidR="00CD7199" w:rsidRPr="00CD7199">
        <w:t>Identify and recognize the advantages and disadvantages of the three types of business organizations: sole proprietorship, partnership, and corporation</w:t>
      </w:r>
      <w:r w:rsidR="00CD7199">
        <w:t xml:space="preserve">.  </w:t>
      </w:r>
    </w:p>
    <w:p w:rsidR="00A1008D" w:rsidRDefault="00A1008D" w:rsidP="00CD7199">
      <w:pPr>
        <w:spacing w:line="240" w:lineRule="auto"/>
        <w:contextualSpacing/>
      </w:pPr>
    </w:p>
    <w:p w:rsidR="00CD7199" w:rsidRDefault="00A1008D" w:rsidP="00CD7199">
      <w:pPr>
        <w:spacing w:line="240" w:lineRule="auto"/>
        <w:contextualSpacing/>
      </w:pPr>
      <w:r>
        <w:t xml:space="preserve">B)  </w:t>
      </w:r>
      <w:r w:rsidR="00CD7199" w:rsidRPr="00CD7199">
        <w:t>Classify and illustrate the basic components of the business environment: economic principles, marketing strategies, financial tactics, accounting, information management systems, and management theories / functions</w:t>
      </w:r>
      <w:r w:rsidR="00A8094D">
        <w:t>.</w:t>
      </w:r>
    </w:p>
    <w:p w:rsidR="00CD7199" w:rsidRDefault="00CD7199" w:rsidP="00CD7199">
      <w:pPr>
        <w:spacing w:line="240" w:lineRule="auto"/>
        <w:contextualSpacing/>
      </w:pPr>
    </w:p>
    <w:p w:rsidR="00CD7199" w:rsidRPr="00DF5988" w:rsidRDefault="00CD7199" w:rsidP="00BB3542">
      <w:pPr>
        <w:spacing w:line="240" w:lineRule="auto"/>
        <w:ind w:left="720"/>
        <w:contextualSpacing/>
        <w:rPr>
          <w:b/>
        </w:rPr>
      </w:pPr>
      <w:r w:rsidRPr="00DF5988">
        <w:rPr>
          <w:b/>
        </w:rPr>
        <w:t>Measurement</w:t>
      </w:r>
      <w:r w:rsidR="00DF5988" w:rsidRPr="00DF5988">
        <w:rPr>
          <w:b/>
        </w:rPr>
        <w:t>s</w:t>
      </w:r>
      <w:r w:rsidRPr="00DF5988">
        <w:rPr>
          <w:b/>
        </w:rPr>
        <w:t xml:space="preserve"> and </w:t>
      </w:r>
      <w:r w:rsidR="00C93FA0" w:rsidRPr="00DF5988">
        <w:rPr>
          <w:b/>
        </w:rPr>
        <w:t>Benchmark</w:t>
      </w:r>
      <w:r w:rsidR="00DF5988" w:rsidRPr="00DF5988">
        <w:rPr>
          <w:b/>
        </w:rPr>
        <w:t>s</w:t>
      </w:r>
    </w:p>
    <w:p w:rsidR="00DF5988" w:rsidRDefault="00CD7199" w:rsidP="00DF5988">
      <w:pPr>
        <w:pStyle w:val="ListParagraph"/>
        <w:numPr>
          <w:ilvl w:val="0"/>
          <w:numId w:val="6"/>
        </w:numPr>
        <w:spacing w:line="240" w:lineRule="auto"/>
      </w:pPr>
      <w:r>
        <w:t>Student</w:t>
      </w:r>
      <w:r w:rsidR="006F7AFE">
        <w:t>s</w:t>
      </w:r>
      <w:r>
        <w:t xml:space="preserve"> conduct research, </w:t>
      </w:r>
      <w:r w:rsidR="00DE238B">
        <w:t xml:space="preserve">record their </w:t>
      </w:r>
      <w:r>
        <w:t xml:space="preserve">findings </w:t>
      </w:r>
      <w:r w:rsidR="00DE238B">
        <w:t xml:space="preserve">in a report format </w:t>
      </w:r>
      <w:r>
        <w:t>according to MLA guidelines, and disseminate their findings orally</w:t>
      </w:r>
      <w:r w:rsidR="00486046">
        <w:t xml:space="preserve"> in the Intro</w:t>
      </w:r>
      <w:r w:rsidR="00DF5988">
        <w:t>duction</w:t>
      </w:r>
      <w:r w:rsidR="00486046">
        <w:t xml:space="preserve"> to Business </w:t>
      </w:r>
      <w:r w:rsidR="00F7643A">
        <w:t xml:space="preserve">(BUSN 100) </w:t>
      </w:r>
      <w:r w:rsidR="00F7643A" w:rsidRPr="006F7AFE">
        <w:t>course</w:t>
      </w:r>
      <w:r w:rsidRPr="006F7AFE">
        <w:t>.</w:t>
      </w:r>
      <w:r w:rsidR="00731FD7" w:rsidRPr="006F7AFE">
        <w:t xml:space="preserve">  </w:t>
      </w:r>
    </w:p>
    <w:p w:rsidR="00C70C12" w:rsidRDefault="006F7AFE" w:rsidP="00DF5988">
      <w:pPr>
        <w:pStyle w:val="ListParagraph"/>
        <w:spacing w:line="240" w:lineRule="auto"/>
        <w:ind w:left="1080"/>
      </w:pPr>
      <w:r>
        <w:t>Benchmark</w:t>
      </w:r>
      <w:r w:rsidR="00DF5988">
        <w:t xml:space="preserve">:  </w:t>
      </w:r>
      <w:r w:rsidR="00731FD7" w:rsidRPr="006F7AFE">
        <w:t>80</w:t>
      </w:r>
      <w:r w:rsidR="00DF5988">
        <w:t xml:space="preserve"> percent of the students will </w:t>
      </w:r>
      <w:r>
        <w:t>achieve a</w:t>
      </w:r>
      <w:r w:rsidR="00731FD7" w:rsidRPr="006F7AFE">
        <w:t xml:space="preserve"> 76</w:t>
      </w:r>
      <w:r w:rsidR="00DF5988">
        <w:t xml:space="preserve"> percent or higher </w:t>
      </w:r>
      <w:r w:rsidR="00731FD7" w:rsidRPr="006F7AFE">
        <w:t xml:space="preserve">proficiency </w:t>
      </w:r>
    </w:p>
    <w:p w:rsidR="00DF5988" w:rsidRDefault="00DF5988" w:rsidP="00DF5988">
      <w:pPr>
        <w:pStyle w:val="ListParagraph"/>
        <w:spacing w:line="240" w:lineRule="auto"/>
        <w:ind w:left="1080"/>
      </w:pPr>
    </w:p>
    <w:p w:rsidR="00DF5988" w:rsidRDefault="00C70C12" w:rsidP="00DF5988">
      <w:pPr>
        <w:pStyle w:val="ListParagraph"/>
        <w:numPr>
          <w:ilvl w:val="0"/>
          <w:numId w:val="6"/>
        </w:numPr>
        <w:spacing w:line="240" w:lineRule="auto"/>
      </w:pPr>
      <w:r>
        <w:t>Student</w:t>
      </w:r>
      <w:r w:rsidR="006F7AFE">
        <w:t>s</w:t>
      </w:r>
      <w:r>
        <w:t xml:space="preserve"> conduct research, record their findings in a report format according to MLA guidelines, and disseminate their findings orally in the Microeconomic</w:t>
      </w:r>
      <w:r w:rsidR="00AB19D6">
        <w:t>s</w:t>
      </w:r>
      <w:r>
        <w:t xml:space="preserve"> </w:t>
      </w:r>
      <w:r w:rsidR="00F7643A">
        <w:t>(BUSN 131) course</w:t>
      </w:r>
      <w:r w:rsidR="006F7AFE">
        <w:t xml:space="preserve">.  </w:t>
      </w:r>
    </w:p>
    <w:p w:rsidR="00C70C12" w:rsidRDefault="006F7AFE" w:rsidP="00DF5988">
      <w:pPr>
        <w:pStyle w:val="ListParagraph"/>
        <w:spacing w:line="240" w:lineRule="auto"/>
        <w:ind w:left="1080"/>
      </w:pPr>
      <w:r>
        <w:t>Benchmark</w:t>
      </w:r>
      <w:r w:rsidR="00DF5988">
        <w:t xml:space="preserve">:  </w:t>
      </w:r>
      <w:r w:rsidRPr="006F7AFE">
        <w:t>80</w:t>
      </w:r>
      <w:r w:rsidR="00DF5988">
        <w:t xml:space="preserve"> percent </w:t>
      </w:r>
      <w:r w:rsidRPr="006F7AFE">
        <w:t>of the students</w:t>
      </w:r>
      <w:r w:rsidR="00DF5988">
        <w:t xml:space="preserve"> will </w:t>
      </w:r>
      <w:r>
        <w:t>achieve a</w:t>
      </w:r>
      <w:r w:rsidR="00DF5988">
        <w:t xml:space="preserve"> 76 percent </w:t>
      </w:r>
      <w:r w:rsidRPr="006F7AFE">
        <w:t>or higher</w:t>
      </w:r>
      <w:r w:rsidR="00DF5988">
        <w:t xml:space="preserve"> proficiency</w:t>
      </w:r>
      <w:r>
        <w:t xml:space="preserve">  </w:t>
      </w:r>
      <w:r w:rsidRPr="006F7AFE">
        <w:t xml:space="preserve"> </w:t>
      </w:r>
    </w:p>
    <w:p w:rsidR="00486046" w:rsidRDefault="00486046" w:rsidP="00BB3542">
      <w:pPr>
        <w:spacing w:line="240" w:lineRule="auto"/>
        <w:ind w:left="720"/>
        <w:contextualSpacing/>
      </w:pPr>
    </w:p>
    <w:p w:rsidR="00486046" w:rsidRPr="00486046" w:rsidRDefault="0095214E" w:rsidP="00F073B7">
      <w:pPr>
        <w:spacing w:after="0" w:line="240" w:lineRule="auto"/>
        <w:ind w:left="720"/>
        <w:contextualSpacing/>
        <w:rPr>
          <w:b/>
          <w:szCs w:val="24"/>
        </w:rPr>
      </w:pPr>
      <w:r>
        <w:rPr>
          <w:b/>
          <w:szCs w:val="24"/>
        </w:rPr>
        <w:t xml:space="preserve">Results, Conclusions, and </w:t>
      </w:r>
      <w:r w:rsidR="00486046" w:rsidRPr="00486046">
        <w:rPr>
          <w:b/>
          <w:szCs w:val="24"/>
        </w:rPr>
        <w:t>Recommendations</w:t>
      </w:r>
      <w:r w:rsidR="00DF5988">
        <w:rPr>
          <w:b/>
          <w:szCs w:val="24"/>
        </w:rPr>
        <w:t xml:space="preserve"> </w:t>
      </w:r>
    </w:p>
    <w:p w:rsidR="00DF5988" w:rsidRDefault="00DF5988" w:rsidP="00F073B7">
      <w:pPr>
        <w:spacing w:after="0" w:line="240" w:lineRule="auto"/>
        <w:ind w:left="720"/>
        <w:contextualSpacing/>
        <w:rPr>
          <w:u w:val="single"/>
        </w:rPr>
      </w:pPr>
    </w:p>
    <w:p w:rsidR="00DF5988" w:rsidRPr="0095214E" w:rsidRDefault="0095214E" w:rsidP="00F073B7">
      <w:pPr>
        <w:spacing w:after="0" w:line="240" w:lineRule="auto"/>
        <w:ind w:left="720"/>
        <w:contextualSpacing/>
        <w:rPr>
          <w:u w:val="single"/>
        </w:rPr>
      </w:pPr>
      <w:r>
        <w:rPr>
          <w:u w:val="single"/>
        </w:rPr>
        <w:t xml:space="preserve">2011 </w:t>
      </w:r>
      <w:r w:rsidR="00DF5988">
        <w:rPr>
          <w:u w:val="single"/>
        </w:rPr>
        <w:t>–</w:t>
      </w:r>
      <w:r>
        <w:rPr>
          <w:u w:val="single"/>
        </w:rPr>
        <w:t xml:space="preserve"> 2012</w:t>
      </w:r>
    </w:p>
    <w:p w:rsidR="00165E0C" w:rsidRDefault="00AD566A" w:rsidP="00F073B7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</w:pPr>
      <w:r>
        <w:t>BUSN 100</w:t>
      </w:r>
      <w:r w:rsidR="008C45BA">
        <w:t xml:space="preserve"> </w:t>
      </w:r>
      <w:r>
        <w:t xml:space="preserve">benchmark </w:t>
      </w:r>
      <w:r w:rsidR="002B26E9">
        <w:t xml:space="preserve">approximately </w:t>
      </w:r>
      <w:r>
        <w:t>met</w:t>
      </w:r>
      <w:r w:rsidR="00DF5988">
        <w:t xml:space="preserve">:  </w:t>
      </w:r>
      <w:r w:rsidR="008C45BA" w:rsidRPr="008C45BA">
        <w:t>72</w:t>
      </w:r>
      <w:r w:rsidR="00DF5988">
        <w:t xml:space="preserve"> percent of students </w:t>
      </w:r>
      <w:r w:rsidR="000E50A3">
        <w:t xml:space="preserve">met the goal </w:t>
      </w:r>
    </w:p>
    <w:p w:rsidR="00AD566A" w:rsidRDefault="00AD566A" w:rsidP="00F073B7">
      <w:pPr>
        <w:tabs>
          <w:tab w:val="left" w:pos="1080"/>
          <w:tab w:val="left" w:pos="1440"/>
        </w:tabs>
        <w:spacing w:after="0" w:line="240" w:lineRule="auto"/>
        <w:ind w:left="1080"/>
        <w:contextualSpacing/>
      </w:pPr>
      <w:r>
        <w:t xml:space="preserve">The department concluded that </w:t>
      </w:r>
      <w:r w:rsidR="00DF5988">
        <w:t xml:space="preserve">most </w:t>
      </w:r>
      <w:r>
        <w:t xml:space="preserve">students </w:t>
      </w:r>
      <w:r w:rsidR="00DF5988">
        <w:t xml:space="preserve">in the </w:t>
      </w:r>
      <w:r>
        <w:t>first bus</w:t>
      </w:r>
      <w:r w:rsidR="008F4437">
        <w:t>iness course have not yet taken general education courses in effective speaking and writing composition</w:t>
      </w:r>
      <w:r w:rsidR="00DF5988">
        <w:t xml:space="preserve"> and therefore may not have the skill set to perform to the benchmark.  </w:t>
      </w:r>
      <w:r>
        <w:t>Therefore</w:t>
      </w:r>
      <w:r w:rsidR="008F4437">
        <w:t xml:space="preserve">, the </w:t>
      </w:r>
      <w:r>
        <w:t xml:space="preserve">assessment </w:t>
      </w:r>
      <w:r w:rsidR="00DF5988">
        <w:t xml:space="preserve">will be modified </w:t>
      </w:r>
      <w:r w:rsidR="00334EA8">
        <w:t xml:space="preserve">to </w:t>
      </w:r>
      <w:r w:rsidR="00DF5988">
        <w:t xml:space="preserve">focus on knowledge and skills students gain </w:t>
      </w:r>
      <w:r w:rsidR="00334EA8">
        <w:t xml:space="preserve">within the </w:t>
      </w:r>
      <w:r w:rsidR="00BA6097">
        <w:t xml:space="preserve">introduction to business </w:t>
      </w:r>
      <w:r w:rsidR="00334EA8">
        <w:t>course</w:t>
      </w:r>
      <w:r w:rsidR="00226C80">
        <w:t xml:space="preserve">.  </w:t>
      </w:r>
      <w:r w:rsidR="00DF5988">
        <w:t>The a</w:t>
      </w:r>
      <w:r w:rsidR="00226C80">
        <w:t xml:space="preserve">ssessment activity will be redesigned so that students </w:t>
      </w:r>
      <w:r w:rsidR="00334EA8">
        <w:t xml:space="preserve">will create a </w:t>
      </w:r>
      <w:r>
        <w:t>preliminary business plan</w:t>
      </w:r>
      <w:r w:rsidR="00334EA8">
        <w:t xml:space="preserve"> and orally present their findings</w:t>
      </w:r>
      <w:r w:rsidR="00226C80">
        <w:t>.</w:t>
      </w:r>
      <w:r w:rsidR="00190A1E">
        <w:t xml:space="preserve">  A new textbook and adaptive learning software will be introduced as well.  </w:t>
      </w:r>
      <w:r w:rsidR="00226C80">
        <w:t xml:space="preserve">  </w:t>
      </w:r>
      <w:r w:rsidR="006B16F3">
        <w:t xml:space="preserve">  </w:t>
      </w:r>
      <w:r>
        <w:t xml:space="preserve">  </w:t>
      </w:r>
    </w:p>
    <w:p w:rsidR="000E50A3" w:rsidRDefault="000E50A3" w:rsidP="00F073B7">
      <w:pPr>
        <w:spacing w:after="0" w:line="240" w:lineRule="auto"/>
      </w:pPr>
    </w:p>
    <w:p w:rsidR="000E50A3" w:rsidRDefault="008F4437" w:rsidP="008C73FD">
      <w:pPr>
        <w:pStyle w:val="ListParagraph"/>
        <w:numPr>
          <w:ilvl w:val="0"/>
          <w:numId w:val="9"/>
        </w:numPr>
        <w:spacing w:after="0" w:line="240" w:lineRule="auto"/>
      </w:pPr>
      <w:r>
        <w:lastRenderedPageBreak/>
        <w:t>BUSN 131 benchmark exceeded</w:t>
      </w:r>
      <w:r w:rsidR="00DF5988">
        <w:t xml:space="preserve">:  </w:t>
      </w:r>
      <w:r w:rsidR="008C45BA" w:rsidRPr="008C45BA">
        <w:t>92</w:t>
      </w:r>
      <w:r w:rsidR="00DF5988">
        <w:t xml:space="preserve"> percent of students </w:t>
      </w:r>
      <w:r w:rsidR="000E50A3">
        <w:t xml:space="preserve">met the goal </w:t>
      </w:r>
    </w:p>
    <w:p w:rsidR="0095214E" w:rsidRPr="0095214E" w:rsidRDefault="009D1FE2" w:rsidP="00F073B7">
      <w:pPr>
        <w:spacing w:after="0" w:line="240" w:lineRule="auto"/>
        <w:ind w:left="1080"/>
        <w:contextualSpacing/>
        <w:rPr>
          <w:b/>
        </w:rPr>
      </w:pPr>
      <w:r>
        <w:t xml:space="preserve">The department </w:t>
      </w:r>
      <w:r w:rsidR="000E50A3">
        <w:t xml:space="preserve">will </w:t>
      </w:r>
      <w:r>
        <w:t>increase benchmark</w:t>
      </w:r>
      <w:r w:rsidR="0095214E" w:rsidRPr="0095214E">
        <w:t xml:space="preserve"> to </w:t>
      </w:r>
      <w:r w:rsidR="000E50A3">
        <w:t xml:space="preserve">from 80 percent to </w:t>
      </w:r>
      <w:r w:rsidR="0095214E" w:rsidRPr="0095214E">
        <w:t>82</w:t>
      </w:r>
      <w:r w:rsidR="000E50A3">
        <w:t xml:space="preserve"> percent or higher </w:t>
      </w:r>
      <w:r w:rsidR="0095214E" w:rsidRPr="0095214E">
        <w:t>proficiency</w:t>
      </w:r>
      <w:r w:rsidR="000E50A3">
        <w:t xml:space="preserve">.  </w:t>
      </w:r>
      <w:r w:rsidR="00060914">
        <w:t>Additionally, the department will</w:t>
      </w:r>
      <w:r w:rsidR="00060914" w:rsidRPr="005D6DC8">
        <w:t xml:space="preserve"> assimilate the </w:t>
      </w:r>
      <w:r w:rsidR="000E50A3">
        <w:t>general e</w:t>
      </w:r>
      <w:r w:rsidR="00060914" w:rsidRPr="005D6DC8">
        <w:t>ducation</w:t>
      </w:r>
      <w:r w:rsidR="000E50A3">
        <w:t>’</w:t>
      </w:r>
      <w:r w:rsidR="00060914" w:rsidRPr="005D6DC8">
        <w:t xml:space="preserve">s speech evaluation </w:t>
      </w:r>
      <w:r w:rsidR="00060914">
        <w:t>rubric with updates to reflect presentation</w:t>
      </w:r>
      <w:r w:rsidR="00B65CFE">
        <w:t>s</w:t>
      </w:r>
      <w:r w:rsidR="00060914">
        <w:t xml:space="preserve"> conducted in </w:t>
      </w:r>
      <w:r w:rsidR="00060914" w:rsidRPr="005D6DC8">
        <w:t>business</w:t>
      </w:r>
      <w:r w:rsidR="00060914">
        <w:t xml:space="preserve"> audiences</w:t>
      </w:r>
      <w:r w:rsidR="00060914" w:rsidRPr="005D6DC8">
        <w:t>.</w:t>
      </w:r>
      <w:r w:rsidR="00060914">
        <w:t xml:space="preserve">  </w:t>
      </w:r>
    </w:p>
    <w:p w:rsidR="0095214E" w:rsidRPr="008C45BA" w:rsidRDefault="0095214E" w:rsidP="00F073B7">
      <w:pPr>
        <w:spacing w:after="0" w:line="240" w:lineRule="auto"/>
        <w:ind w:left="720"/>
        <w:contextualSpacing/>
      </w:pPr>
    </w:p>
    <w:p w:rsidR="00DF5988" w:rsidRDefault="0095214E" w:rsidP="00F073B7">
      <w:pPr>
        <w:spacing w:after="0" w:line="240" w:lineRule="auto"/>
        <w:ind w:left="720"/>
        <w:contextualSpacing/>
        <w:rPr>
          <w:u w:val="single"/>
        </w:rPr>
      </w:pPr>
      <w:r>
        <w:rPr>
          <w:u w:val="single"/>
        </w:rPr>
        <w:t xml:space="preserve">2012 </w:t>
      </w:r>
      <w:r w:rsidR="00DF5988">
        <w:rPr>
          <w:u w:val="single"/>
        </w:rPr>
        <w:t>–</w:t>
      </w:r>
      <w:r>
        <w:rPr>
          <w:u w:val="single"/>
        </w:rPr>
        <w:t xml:space="preserve"> 2013</w:t>
      </w:r>
    </w:p>
    <w:p w:rsidR="00165E0C" w:rsidRDefault="00552D45" w:rsidP="00F073B7">
      <w:pPr>
        <w:pStyle w:val="ListParagraph"/>
        <w:numPr>
          <w:ilvl w:val="0"/>
          <w:numId w:val="8"/>
        </w:numPr>
        <w:spacing w:after="0" w:line="240" w:lineRule="auto"/>
      </w:pPr>
      <w:r>
        <w:t>BUSN 100</w:t>
      </w:r>
      <w:r w:rsidR="00C07897">
        <w:t xml:space="preserve"> </w:t>
      </w:r>
      <w:r w:rsidR="00E15EC6">
        <w:t xml:space="preserve">benchmark </w:t>
      </w:r>
      <w:r w:rsidR="00220BB9">
        <w:t>not quite</w:t>
      </w:r>
      <w:r w:rsidR="00E15EC6" w:rsidRPr="00E15EC6">
        <w:t xml:space="preserve"> </w:t>
      </w:r>
      <w:r w:rsidR="00E15EC6">
        <w:t>accomplished</w:t>
      </w:r>
      <w:r w:rsidR="000E50A3">
        <w:t xml:space="preserve">:  </w:t>
      </w:r>
      <w:r w:rsidR="00C07897" w:rsidRPr="00C07897">
        <w:t>56</w:t>
      </w:r>
      <w:r w:rsidR="000E50A3">
        <w:t xml:space="preserve"> percent of students met the goal </w:t>
      </w:r>
    </w:p>
    <w:p w:rsidR="00165E0C" w:rsidRDefault="000E50A3" w:rsidP="00F073B7">
      <w:pPr>
        <w:spacing w:after="0" w:line="240" w:lineRule="auto"/>
        <w:ind w:left="1080"/>
        <w:contextualSpacing/>
      </w:pPr>
      <w:r>
        <w:t xml:space="preserve">Faculty </w:t>
      </w:r>
      <w:r w:rsidR="006B0DA0">
        <w:t xml:space="preserve">concluded that the assessment activity is not conducive for introductory business students.  </w:t>
      </w:r>
      <w:r w:rsidR="00190A1E">
        <w:t xml:space="preserve">The adaptive software and new textbook adoption did not adequately prepare students for this assessment goal.  </w:t>
      </w:r>
      <w:r>
        <w:t xml:space="preserve">The business research assignment will be reintroduced </w:t>
      </w:r>
      <w:r w:rsidR="00190A1E">
        <w:t xml:space="preserve">using the same textbook with adaptive learning software as a supplemental learning tool.  Departmental rubrics will also be created specifically for business presentations and research papers. </w:t>
      </w:r>
      <w:r w:rsidR="006B0DA0">
        <w:t xml:space="preserve"> </w:t>
      </w:r>
      <w:r w:rsidR="00165E0C" w:rsidRPr="00C07897">
        <w:t xml:space="preserve">  </w:t>
      </w:r>
    </w:p>
    <w:p w:rsidR="00165E0C" w:rsidRDefault="00165E0C" w:rsidP="00F073B7">
      <w:pPr>
        <w:spacing w:after="0" w:line="240" w:lineRule="auto"/>
        <w:ind w:left="720"/>
        <w:contextualSpacing/>
      </w:pPr>
    </w:p>
    <w:p w:rsidR="00C93FA0" w:rsidRDefault="00961776" w:rsidP="00F073B7">
      <w:pPr>
        <w:pStyle w:val="ListParagraph"/>
        <w:numPr>
          <w:ilvl w:val="0"/>
          <w:numId w:val="8"/>
        </w:numPr>
        <w:spacing w:after="0" w:line="240" w:lineRule="auto"/>
      </w:pPr>
      <w:r>
        <w:t>BUSN 131 benchmark</w:t>
      </w:r>
      <w:r w:rsidR="00F812CF" w:rsidRPr="00F812CF">
        <w:t xml:space="preserve"> </w:t>
      </w:r>
      <w:r w:rsidR="00F812CF">
        <w:t>accomplished</w:t>
      </w:r>
      <w:r w:rsidR="000E50A3">
        <w:t xml:space="preserve">:  </w:t>
      </w:r>
      <w:r>
        <w:t>83</w:t>
      </w:r>
      <w:r w:rsidR="000E50A3">
        <w:t xml:space="preserve"> percent of students met the goal </w:t>
      </w:r>
    </w:p>
    <w:p w:rsidR="00C93FA0" w:rsidRDefault="000E50A3" w:rsidP="00F073B7">
      <w:pPr>
        <w:spacing w:after="0" w:line="240" w:lineRule="auto"/>
        <w:ind w:left="1080"/>
        <w:contextualSpacing/>
      </w:pPr>
      <w:r>
        <w:t xml:space="preserve">Faculty </w:t>
      </w:r>
      <w:r w:rsidR="00C93FA0">
        <w:t>conclude that students are</w:t>
      </w:r>
      <w:r>
        <w:t xml:space="preserve"> being better prepared to successfully </w:t>
      </w:r>
      <w:r w:rsidR="00C93FA0">
        <w:t>research and present topics.  Th</w:t>
      </w:r>
      <w:r>
        <w:t xml:space="preserve">is learning outcome </w:t>
      </w:r>
      <w:r w:rsidR="00C93FA0">
        <w:t xml:space="preserve">will continue to </w:t>
      </w:r>
      <w:r>
        <w:t xml:space="preserve">be </w:t>
      </w:r>
      <w:r w:rsidR="00C93FA0">
        <w:t>assess</w:t>
      </w:r>
      <w:r>
        <w:t xml:space="preserve">es for the next academic year.  </w:t>
      </w:r>
    </w:p>
    <w:p w:rsidR="00C07897" w:rsidRPr="00C07897" w:rsidRDefault="00C07897" w:rsidP="00F073B7">
      <w:pPr>
        <w:spacing w:after="0" w:line="240" w:lineRule="auto"/>
        <w:ind w:left="720"/>
        <w:contextualSpacing/>
      </w:pPr>
    </w:p>
    <w:p w:rsidR="00F073B7" w:rsidRPr="00C07897" w:rsidRDefault="00C07897" w:rsidP="00F073B7">
      <w:pPr>
        <w:spacing w:after="0" w:line="240" w:lineRule="auto"/>
        <w:ind w:left="720"/>
        <w:contextualSpacing/>
        <w:rPr>
          <w:u w:val="single"/>
        </w:rPr>
      </w:pPr>
      <w:r w:rsidRPr="00C07897">
        <w:rPr>
          <w:u w:val="single"/>
        </w:rPr>
        <w:t>2013 – 2014</w:t>
      </w:r>
    </w:p>
    <w:p w:rsidR="00165E0C" w:rsidRDefault="00165E0C" w:rsidP="00F073B7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</w:t>
      </w:r>
      <w:r w:rsidR="00961776">
        <w:t>BUSN 100</w:t>
      </w:r>
      <w:r w:rsidR="00C07897">
        <w:t xml:space="preserve"> </w:t>
      </w:r>
      <w:r w:rsidR="00220BB9">
        <w:t>benchmark</w:t>
      </w:r>
      <w:r w:rsidR="00C07897">
        <w:t xml:space="preserve"> </w:t>
      </w:r>
      <w:r w:rsidR="00F812CF">
        <w:t>generally</w:t>
      </w:r>
      <w:r w:rsidR="00C07897">
        <w:t xml:space="preserve"> met</w:t>
      </w:r>
      <w:r w:rsidR="000E50A3">
        <w:t xml:space="preserve">:  </w:t>
      </w:r>
      <w:r w:rsidR="00C07897" w:rsidRPr="00C07897">
        <w:t>72</w:t>
      </w:r>
      <w:r w:rsidR="000E50A3">
        <w:t xml:space="preserve"> percent of students met the goal</w:t>
      </w:r>
    </w:p>
    <w:p w:rsidR="00165E0C" w:rsidRDefault="000E50A3" w:rsidP="00F073B7">
      <w:pPr>
        <w:spacing w:after="0" w:line="240" w:lineRule="auto"/>
        <w:ind w:left="1080"/>
        <w:contextualSpacing/>
      </w:pPr>
      <w:r>
        <w:t xml:space="preserve">The percentage of students meeting the goal increased from 56 percent in 2012 – 2013 to 72 percent in 2013 – 2014.  Faculty concluded </w:t>
      </w:r>
      <w:r w:rsidR="00DA2C16">
        <w:t>th</w:t>
      </w:r>
      <w:r>
        <w:t xml:space="preserve">e modification in the </w:t>
      </w:r>
      <w:r w:rsidR="00DA2C16">
        <w:t xml:space="preserve">assessment activity </w:t>
      </w:r>
      <w:r>
        <w:t xml:space="preserve">was a positive change making the assignment more appropriate </w:t>
      </w:r>
      <w:r w:rsidR="00DA2C16">
        <w:t xml:space="preserve">for </w:t>
      </w:r>
      <w:r>
        <w:t xml:space="preserve">students in an introductory business course.  </w:t>
      </w:r>
      <w:r w:rsidR="00F14F66">
        <w:t xml:space="preserve">The department will continue to assess this goal.  </w:t>
      </w:r>
      <w:r w:rsidR="00DA2C16">
        <w:t xml:space="preserve"> </w:t>
      </w:r>
    </w:p>
    <w:p w:rsidR="00943B84" w:rsidRDefault="00943B84" w:rsidP="00F073B7">
      <w:pPr>
        <w:spacing w:after="0" w:line="240" w:lineRule="auto"/>
        <w:ind w:left="1080"/>
        <w:contextualSpacing/>
      </w:pPr>
    </w:p>
    <w:p w:rsidR="00C07897" w:rsidRPr="00F073B7" w:rsidRDefault="00DA2C16" w:rsidP="00F073B7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>BUSN 131 benchmark</w:t>
      </w:r>
      <w:r w:rsidRPr="00DA2C16">
        <w:t xml:space="preserve"> </w:t>
      </w:r>
      <w:r>
        <w:t>surpassed</w:t>
      </w:r>
      <w:r w:rsidR="000E50A3">
        <w:t xml:space="preserve">:  </w:t>
      </w:r>
      <w:r w:rsidR="00C07897" w:rsidRPr="00C07897">
        <w:t>95</w:t>
      </w:r>
      <w:r w:rsidR="000E50A3">
        <w:t xml:space="preserve"> percent of students met the goal</w:t>
      </w:r>
    </w:p>
    <w:p w:rsidR="00C93FA0" w:rsidRDefault="00F073B7" w:rsidP="00F073B7">
      <w:pPr>
        <w:spacing w:after="0" w:line="240" w:lineRule="auto"/>
        <w:ind w:left="1080"/>
        <w:contextualSpacing/>
      </w:pPr>
      <w:r>
        <w:t>S</w:t>
      </w:r>
      <w:r w:rsidR="00C93FA0">
        <w:t xml:space="preserve">tudents </w:t>
      </w:r>
      <w:r>
        <w:t xml:space="preserve">are well prepared </w:t>
      </w:r>
      <w:r w:rsidR="00C93FA0">
        <w:t xml:space="preserve">in </w:t>
      </w:r>
      <w:r w:rsidR="00B431BD">
        <w:t>upper level business course</w:t>
      </w:r>
      <w:r>
        <w:t xml:space="preserve">s to </w:t>
      </w:r>
      <w:r w:rsidR="00B431BD">
        <w:t>research and present topics.</w:t>
      </w:r>
      <w:r w:rsidR="00C93FA0">
        <w:t xml:space="preserve">  The department will continue to assess this goal.  </w:t>
      </w:r>
    </w:p>
    <w:p w:rsidR="00C93FA0" w:rsidRDefault="00C93FA0" w:rsidP="00F073B7">
      <w:pPr>
        <w:spacing w:after="0" w:line="240" w:lineRule="auto"/>
        <w:ind w:left="720"/>
        <w:contextualSpacing/>
      </w:pPr>
    </w:p>
    <w:p w:rsidR="00C93FA0" w:rsidRDefault="00C93FA0" w:rsidP="00F073B7">
      <w:pPr>
        <w:spacing w:after="0" w:line="240" w:lineRule="auto"/>
        <w:ind w:left="720"/>
        <w:contextualSpacing/>
      </w:pPr>
    </w:p>
    <w:p w:rsidR="00C93FA0" w:rsidRDefault="00C93FA0" w:rsidP="00C07897">
      <w:pPr>
        <w:spacing w:line="240" w:lineRule="auto"/>
        <w:ind w:left="720"/>
        <w:contextualSpacing/>
      </w:pPr>
    </w:p>
    <w:p w:rsidR="00C93FA0" w:rsidRDefault="00C93FA0" w:rsidP="00C07897">
      <w:pPr>
        <w:spacing w:line="240" w:lineRule="auto"/>
        <w:ind w:left="720"/>
        <w:contextualSpacing/>
      </w:pPr>
    </w:p>
    <w:p w:rsidR="00C93FA0" w:rsidRDefault="00C93FA0" w:rsidP="00C07897">
      <w:pPr>
        <w:spacing w:line="240" w:lineRule="auto"/>
        <w:ind w:left="720"/>
        <w:contextualSpacing/>
      </w:pPr>
    </w:p>
    <w:p w:rsidR="00C93FA0" w:rsidRDefault="00C93FA0" w:rsidP="00C07897">
      <w:pPr>
        <w:spacing w:line="240" w:lineRule="auto"/>
        <w:ind w:left="720"/>
        <w:contextualSpacing/>
      </w:pPr>
    </w:p>
    <w:p w:rsidR="00C93FA0" w:rsidRDefault="00C93FA0" w:rsidP="00C07897">
      <w:pPr>
        <w:spacing w:line="240" w:lineRule="auto"/>
        <w:ind w:left="720"/>
        <w:contextualSpacing/>
      </w:pPr>
    </w:p>
    <w:p w:rsidR="00C93FA0" w:rsidRDefault="00C93FA0" w:rsidP="00C07897">
      <w:pPr>
        <w:spacing w:line="240" w:lineRule="auto"/>
        <w:ind w:left="720"/>
        <w:contextualSpacing/>
      </w:pPr>
    </w:p>
    <w:p w:rsidR="00C93FA0" w:rsidRDefault="00C93FA0" w:rsidP="00C07897">
      <w:pPr>
        <w:spacing w:line="240" w:lineRule="auto"/>
        <w:ind w:left="720"/>
        <w:contextualSpacing/>
      </w:pPr>
    </w:p>
    <w:p w:rsidR="00C93FA0" w:rsidRDefault="00C93FA0" w:rsidP="00C07897">
      <w:pPr>
        <w:spacing w:line="240" w:lineRule="auto"/>
        <w:ind w:left="720"/>
        <w:contextualSpacing/>
      </w:pPr>
    </w:p>
    <w:p w:rsidR="00C93FA0" w:rsidRDefault="00C93FA0" w:rsidP="00C07897">
      <w:pPr>
        <w:spacing w:line="240" w:lineRule="auto"/>
        <w:ind w:left="720"/>
        <w:contextualSpacing/>
      </w:pPr>
    </w:p>
    <w:p w:rsidR="00C93FA0" w:rsidRDefault="00C93FA0" w:rsidP="00C07897">
      <w:pPr>
        <w:spacing w:line="240" w:lineRule="auto"/>
        <w:ind w:left="720"/>
        <w:contextualSpacing/>
      </w:pPr>
    </w:p>
    <w:p w:rsidR="00C07897" w:rsidRDefault="00B431BD" w:rsidP="00C07897">
      <w:pPr>
        <w:spacing w:line="240" w:lineRule="auto"/>
        <w:ind w:left="720"/>
        <w:contextualSpacing/>
      </w:pPr>
      <w:r>
        <w:t xml:space="preserve">  </w:t>
      </w:r>
    </w:p>
    <w:p w:rsidR="00C07897" w:rsidRDefault="00C07897" w:rsidP="00C07897">
      <w:pPr>
        <w:spacing w:line="240" w:lineRule="auto"/>
        <w:ind w:left="720"/>
        <w:contextualSpacing/>
      </w:pPr>
    </w:p>
    <w:p w:rsidR="00943B84" w:rsidRDefault="00943B8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:rsidR="00C07897" w:rsidRPr="00CB2FD7" w:rsidRDefault="00C07897" w:rsidP="00F0424D">
      <w:pPr>
        <w:jc w:val="center"/>
        <w:rPr>
          <w:b/>
          <w:szCs w:val="24"/>
          <w:u w:val="single"/>
        </w:rPr>
      </w:pPr>
      <w:r w:rsidRPr="00CB2FD7">
        <w:rPr>
          <w:b/>
          <w:szCs w:val="24"/>
          <w:u w:val="single"/>
        </w:rPr>
        <w:lastRenderedPageBreak/>
        <w:t>Summary</w:t>
      </w:r>
    </w:p>
    <w:p w:rsidR="00C07897" w:rsidRDefault="00C07897" w:rsidP="00F0424D">
      <w:pPr>
        <w:spacing w:line="240" w:lineRule="auto"/>
        <w:ind w:left="720"/>
        <w:contextualSpacing/>
        <w:jc w:val="center"/>
      </w:pPr>
      <w:r>
        <w:rPr>
          <w:noProof/>
        </w:rPr>
        <w:drawing>
          <wp:inline distT="0" distB="0" distL="0" distR="0" wp14:anchorId="19B5FC35" wp14:editId="75992F87">
            <wp:extent cx="4238625" cy="230505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1B19" w:rsidRDefault="00D41B19" w:rsidP="00F0424D">
      <w:pPr>
        <w:spacing w:line="240" w:lineRule="auto"/>
        <w:ind w:left="720"/>
        <w:contextualSpacing/>
        <w:jc w:val="center"/>
      </w:pPr>
    </w:p>
    <w:p w:rsidR="00D41B19" w:rsidRDefault="00D41B19" w:rsidP="00F0424D">
      <w:pPr>
        <w:spacing w:line="240" w:lineRule="auto"/>
        <w:ind w:left="720"/>
        <w:contextualSpacing/>
        <w:jc w:val="center"/>
      </w:pPr>
    </w:p>
    <w:p w:rsidR="00DD4536" w:rsidRDefault="00DD4536" w:rsidP="00B92017">
      <w:pPr>
        <w:spacing w:line="240" w:lineRule="auto"/>
        <w:ind w:left="720"/>
        <w:contextualSpacing/>
        <w:jc w:val="center"/>
      </w:pPr>
    </w:p>
    <w:p w:rsidR="00DD4536" w:rsidRPr="00C07897" w:rsidRDefault="00DD4536" w:rsidP="00F0424D">
      <w:pPr>
        <w:spacing w:line="240" w:lineRule="auto"/>
        <w:ind w:left="720"/>
        <w:contextualSpacing/>
        <w:jc w:val="center"/>
      </w:pPr>
      <w:r>
        <w:rPr>
          <w:noProof/>
        </w:rPr>
        <w:drawing>
          <wp:inline distT="0" distB="0" distL="0" distR="0" wp14:anchorId="54DDA464" wp14:editId="55F8690B">
            <wp:extent cx="4191000" cy="2447925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214E" w:rsidRPr="0095214E" w:rsidRDefault="0095214E" w:rsidP="00BB3542">
      <w:pPr>
        <w:spacing w:line="240" w:lineRule="auto"/>
        <w:ind w:left="720"/>
        <w:contextualSpacing/>
        <w:rPr>
          <w:u w:val="single"/>
        </w:rPr>
      </w:pPr>
    </w:p>
    <w:p w:rsidR="00CD7199" w:rsidRPr="00CD7199" w:rsidRDefault="00CD7199" w:rsidP="00CD7199">
      <w:pPr>
        <w:spacing w:line="240" w:lineRule="auto"/>
        <w:contextualSpacing/>
      </w:pPr>
      <w:r>
        <w:t xml:space="preserve">      </w:t>
      </w:r>
    </w:p>
    <w:p w:rsidR="00BA2D42" w:rsidRDefault="00BA2D42" w:rsidP="0057782E">
      <w:pPr>
        <w:spacing w:line="240" w:lineRule="auto"/>
        <w:contextualSpacing/>
        <w:rPr>
          <w:b/>
        </w:rPr>
      </w:pPr>
    </w:p>
    <w:p w:rsidR="00943B84" w:rsidRDefault="00F073B7" w:rsidP="00943B84">
      <w:pPr>
        <w:spacing w:after="0" w:line="240" w:lineRule="auto"/>
        <w:rPr>
          <w:u w:val="single"/>
        </w:rPr>
      </w:pPr>
      <w:r w:rsidRPr="00982D87">
        <w:rPr>
          <w:u w:val="single"/>
        </w:rPr>
        <w:t>Program Goal</w:t>
      </w:r>
      <w:r>
        <w:rPr>
          <w:u w:val="single"/>
        </w:rPr>
        <w:t xml:space="preserve"> 2</w:t>
      </w:r>
      <w:r w:rsidRPr="00982D87">
        <w:rPr>
          <w:u w:val="single"/>
        </w:rPr>
        <w:t xml:space="preserve"> </w:t>
      </w:r>
    </w:p>
    <w:p w:rsidR="00F073B7" w:rsidRDefault="00F073B7" w:rsidP="00943B84">
      <w:pPr>
        <w:spacing w:after="0" w:line="240" w:lineRule="auto"/>
        <w:contextualSpacing/>
      </w:pPr>
      <w:r>
        <w:t xml:space="preserve">Recognize and apply clear oral, written, and electronic communication when making professional business decisions. </w:t>
      </w:r>
    </w:p>
    <w:p w:rsidR="00943B84" w:rsidRDefault="00943B84" w:rsidP="00943B84">
      <w:pPr>
        <w:spacing w:after="0" w:line="240" w:lineRule="auto"/>
      </w:pPr>
    </w:p>
    <w:p w:rsidR="00F073B7" w:rsidRDefault="00F073B7" w:rsidP="00943B84">
      <w:pPr>
        <w:spacing w:after="0" w:line="240" w:lineRule="auto"/>
        <w:rPr>
          <w:u w:val="single"/>
        </w:rPr>
      </w:pPr>
      <w:r>
        <w:rPr>
          <w:u w:val="single"/>
        </w:rPr>
        <w:t>Intended Learning Outcome</w:t>
      </w:r>
      <w:r w:rsidRPr="00982D87">
        <w:rPr>
          <w:u w:val="single"/>
        </w:rPr>
        <w:t xml:space="preserve"> </w:t>
      </w:r>
    </w:p>
    <w:p w:rsidR="00F073B7" w:rsidRDefault="00F073B7" w:rsidP="00943B84">
      <w:pPr>
        <w:spacing w:after="0" w:line="240" w:lineRule="auto"/>
        <w:contextualSpacing/>
      </w:pPr>
      <w:r w:rsidRPr="00A8094D">
        <w:t>Propose and analyze outcomes in business scenarios</w:t>
      </w:r>
      <w:r>
        <w:t>.</w:t>
      </w:r>
    </w:p>
    <w:p w:rsidR="00F073B7" w:rsidRDefault="00F073B7" w:rsidP="00943B84">
      <w:pPr>
        <w:spacing w:after="0" w:line="240" w:lineRule="auto"/>
        <w:contextualSpacing/>
      </w:pPr>
    </w:p>
    <w:p w:rsidR="00943B84" w:rsidRDefault="0057782E" w:rsidP="00943B84">
      <w:pPr>
        <w:spacing w:after="0" w:line="240" w:lineRule="auto"/>
        <w:ind w:left="720"/>
        <w:contextualSpacing/>
        <w:rPr>
          <w:b/>
        </w:rPr>
      </w:pPr>
      <w:r w:rsidRPr="00CD7199">
        <w:rPr>
          <w:b/>
        </w:rPr>
        <w:t xml:space="preserve">Measurement and </w:t>
      </w:r>
      <w:r w:rsidR="00996A09">
        <w:rPr>
          <w:b/>
        </w:rPr>
        <w:t>Benchmark</w:t>
      </w:r>
    </w:p>
    <w:p w:rsidR="0057782E" w:rsidRDefault="0057782E" w:rsidP="00943B84">
      <w:pPr>
        <w:spacing w:after="0" w:line="240" w:lineRule="auto"/>
        <w:ind w:left="720"/>
        <w:contextualSpacing/>
      </w:pPr>
      <w:r>
        <w:t>Student</w:t>
      </w:r>
      <w:r w:rsidR="00F073B7">
        <w:t xml:space="preserve">s will </w:t>
      </w:r>
      <w:r>
        <w:t xml:space="preserve">conduct research, record their findings in a report format according to MLA guidelines, and disseminate their findings orally in the Business </w:t>
      </w:r>
      <w:r w:rsidR="006C24F2">
        <w:t xml:space="preserve">Management </w:t>
      </w:r>
      <w:r w:rsidR="00165E0C">
        <w:t xml:space="preserve">(BUSN 120) </w:t>
      </w:r>
      <w:r w:rsidR="006C24F2">
        <w:t>course</w:t>
      </w:r>
      <w:r>
        <w:t xml:space="preserve">.  </w:t>
      </w:r>
      <w:r w:rsidR="00943B84">
        <w:t xml:space="preserve">The benchmark is that </w:t>
      </w:r>
      <w:r w:rsidR="00B402E0">
        <w:t>10</w:t>
      </w:r>
      <w:r w:rsidRPr="00731FD7">
        <w:t>0</w:t>
      </w:r>
      <w:r w:rsidR="00F073B7">
        <w:t xml:space="preserve"> percent </w:t>
      </w:r>
      <w:r w:rsidR="00943B84">
        <w:t>of the students</w:t>
      </w:r>
      <w:r w:rsidRPr="00731FD7">
        <w:t xml:space="preserve"> </w:t>
      </w:r>
      <w:r>
        <w:t xml:space="preserve">to </w:t>
      </w:r>
      <w:r w:rsidR="00C4686D">
        <w:t>score 8</w:t>
      </w:r>
      <w:r w:rsidRPr="00731FD7">
        <w:t>6</w:t>
      </w:r>
      <w:r w:rsidR="00F073B7">
        <w:t xml:space="preserve"> percent or </w:t>
      </w:r>
      <w:r w:rsidRPr="00731FD7">
        <w:t xml:space="preserve">higher on research project and </w:t>
      </w:r>
      <w:r w:rsidR="00B402E0">
        <w:t xml:space="preserve">oral </w:t>
      </w:r>
      <w:r w:rsidRPr="00731FD7">
        <w:t>presentation using</w:t>
      </w:r>
      <w:r w:rsidR="00943B84">
        <w:t xml:space="preserve"> a</w:t>
      </w:r>
      <w:r w:rsidRPr="00731FD7">
        <w:t xml:space="preserve"> </w:t>
      </w:r>
      <w:r w:rsidR="00B402E0">
        <w:t>departmental</w:t>
      </w:r>
      <w:r>
        <w:t xml:space="preserve"> rubric for oral presentations.  </w:t>
      </w:r>
      <w:r w:rsidRPr="00731FD7">
        <w:t xml:space="preserve"> </w:t>
      </w:r>
    </w:p>
    <w:p w:rsidR="0057782E" w:rsidRDefault="0057782E" w:rsidP="00943B84">
      <w:pPr>
        <w:spacing w:after="0" w:line="240" w:lineRule="auto"/>
        <w:ind w:left="720"/>
        <w:contextualSpacing/>
      </w:pPr>
    </w:p>
    <w:p w:rsidR="00943B84" w:rsidRDefault="00943B84" w:rsidP="0057782E">
      <w:pPr>
        <w:spacing w:line="240" w:lineRule="auto"/>
        <w:ind w:left="720"/>
        <w:contextualSpacing/>
        <w:rPr>
          <w:b/>
          <w:szCs w:val="24"/>
        </w:rPr>
      </w:pPr>
    </w:p>
    <w:p w:rsidR="00943B84" w:rsidRDefault="00943B84" w:rsidP="0057782E">
      <w:pPr>
        <w:spacing w:line="240" w:lineRule="auto"/>
        <w:ind w:left="720"/>
        <w:contextualSpacing/>
        <w:rPr>
          <w:b/>
          <w:szCs w:val="24"/>
        </w:rPr>
      </w:pPr>
    </w:p>
    <w:p w:rsidR="00943B84" w:rsidRDefault="00943B84" w:rsidP="0057782E">
      <w:pPr>
        <w:spacing w:line="240" w:lineRule="auto"/>
        <w:ind w:left="720"/>
        <w:contextualSpacing/>
        <w:rPr>
          <w:b/>
          <w:szCs w:val="24"/>
        </w:rPr>
      </w:pPr>
    </w:p>
    <w:p w:rsidR="00943B84" w:rsidRDefault="00943B84" w:rsidP="0057782E">
      <w:pPr>
        <w:spacing w:line="240" w:lineRule="auto"/>
        <w:ind w:left="720"/>
        <w:contextualSpacing/>
        <w:rPr>
          <w:b/>
          <w:szCs w:val="24"/>
        </w:rPr>
      </w:pPr>
    </w:p>
    <w:p w:rsidR="00943B84" w:rsidRDefault="00943B84" w:rsidP="0057782E">
      <w:pPr>
        <w:spacing w:line="240" w:lineRule="auto"/>
        <w:ind w:left="720"/>
        <w:contextualSpacing/>
        <w:rPr>
          <w:b/>
          <w:szCs w:val="24"/>
        </w:rPr>
      </w:pPr>
    </w:p>
    <w:p w:rsidR="0057782E" w:rsidRPr="00486046" w:rsidRDefault="0057782E" w:rsidP="0057782E">
      <w:pPr>
        <w:spacing w:line="240" w:lineRule="auto"/>
        <w:ind w:left="720"/>
        <w:contextualSpacing/>
        <w:rPr>
          <w:b/>
          <w:szCs w:val="24"/>
        </w:rPr>
      </w:pPr>
      <w:r>
        <w:rPr>
          <w:b/>
          <w:szCs w:val="24"/>
        </w:rPr>
        <w:t xml:space="preserve">Results, Conclusions, and </w:t>
      </w:r>
      <w:r w:rsidRPr="00486046">
        <w:rPr>
          <w:b/>
          <w:szCs w:val="24"/>
        </w:rPr>
        <w:t>Recommendations</w:t>
      </w:r>
    </w:p>
    <w:p w:rsidR="00F073B7" w:rsidRDefault="00F073B7" w:rsidP="0057782E">
      <w:pPr>
        <w:spacing w:line="240" w:lineRule="auto"/>
        <w:ind w:left="720"/>
        <w:contextualSpacing/>
        <w:rPr>
          <w:u w:val="single"/>
        </w:rPr>
      </w:pPr>
    </w:p>
    <w:p w:rsidR="00F073B7" w:rsidRDefault="0057782E" w:rsidP="005D6DC8">
      <w:pPr>
        <w:spacing w:line="240" w:lineRule="auto"/>
        <w:ind w:left="720"/>
        <w:contextualSpacing/>
      </w:pPr>
      <w:r>
        <w:rPr>
          <w:u w:val="single"/>
        </w:rPr>
        <w:t>201</w:t>
      </w:r>
      <w:r w:rsidR="005D6DC8">
        <w:rPr>
          <w:u w:val="single"/>
        </w:rPr>
        <w:t>0 – 2011</w:t>
      </w:r>
    </w:p>
    <w:p w:rsidR="00D65C1E" w:rsidRDefault="00D65C1E" w:rsidP="005D6DC8">
      <w:pPr>
        <w:spacing w:line="240" w:lineRule="auto"/>
        <w:ind w:left="720"/>
        <w:contextualSpacing/>
      </w:pPr>
      <w:r>
        <w:t xml:space="preserve">Benchmark virtually met, </w:t>
      </w:r>
      <w:r w:rsidR="005D6DC8" w:rsidRPr="005D6DC8">
        <w:t xml:space="preserve">98% achieved </w:t>
      </w:r>
      <w:r w:rsidR="0072116B">
        <w:t xml:space="preserve">the standard. </w:t>
      </w:r>
    </w:p>
    <w:p w:rsidR="005D6DC8" w:rsidRPr="005D6DC8" w:rsidRDefault="005D6DC8" w:rsidP="005D6DC8">
      <w:pPr>
        <w:spacing w:line="240" w:lineRule="auto"/>
        <w:ind w:left="720"/>
        <w:contextualSpacing/>
        <w:rPr>
          <w:b/>
        </w:rPr>
      </w:pPr>
      <w:r w:rsidRPr="005D6DC8">
        <w:t xml:space="preserve">The </w:t>
      </w:r>
      <w:r w:rsidR="00F073B7">
        <w:t>department will assimilate the general e</w:t>
      </w:r>
      <w:r w:rsidRPr="005D6DC8">
        <w:t>ducation</w:t>
      </w:r>
      <w:r w:rsidR="00F073B7">
        <w:t xml:space="preserve"> department’s </w:t>
      </w:r>
      <w:r w:rsidRPr="005D6DC8">
        <w:t xml:space="preserve">speech evaluation </w:t>
      </w:r>
      <w:r w:rsidR="000A3415">
        <w:t xml:space="preserve">rubric with </w:t>
      </w:r>
      <w:r w:rsidR="00F073B7">
        <w:t xml:space="preserve">revisions appropriate for presentations made to </w:t>
      </w:r>
      <w:r w:rsidRPr="005D6DC8">
        <w:t>business</w:t>
      </w:r>
      <w:r w:rsidR="000A3415">
        <w:t xml:space="preserve"> audiences</w:t>
      </w:r>
      <w:r w:rsidRPr="005D6DC8">
        <w:t>.</w:t>
      </w:r>
      <w:r>
        <w:t xml:space="preserve">  Expectations will also be modified to reflect 80</w:t>
      </w:r>
      <w:r w:rsidR="00F073B7">
        <w:t xml:space="preserve"> percent </w:t>
      </w:r>
      <w:r>
        <w:t>of all students will earn a score of 86</w:t>
      </w:r>
      <w:r w:rsidR="00F073B7">
        <w:t xml:space="preserve"> precent </w:t>
      </w:r>
      <w:r>
        <w:t xml:space="preserve">or higher.    </w:t>
      </w:r>
      <w:r w:rsidRPr="005D6DC8">
        <w:t xml:space="preserve">  </w:t>
      </w:r>
    </w:p>
    <w:p w:rsidR="005D6DC8" w:rsidRDefault="005D6DC8" w:rsidP="0057782E">
      <w:pPr>
        <w:spacing w:line="240" w:lineRule="auto"/>
        <w:ind w:left="720"/>
        <w:contextualSpacing/>
        <w:rPr>
          <w:u w:val="single"/>
        </w:rPr>
      </w:pPr>
    </w:p>
    <w:p w:rsidR="00943B84" w:rsidRDefault="005D6DC8" w:rsidP="005D6DC8">
      <w:pPr>
        <w:spacing w:line="240" w:lineRule="auto"/>
        <w:ind w:left="720"/>
        <w:contextualSpacing/>
        <w:rPr>
          <w:u w:val="single"/>
        </w:rPr>
      </w:pPr>
      <w:r w:rsidRPr="005D6DC8">
        <w:rPr>
          <w:u w:val="single"/>
        </w:rPr>
        <w:t xml:space="preserve">2011 </w:t>
      </w:r>
      <w:r>
        <w:rPr>
          <w:u w:val="single"/>
        </w:rPr>
        <w:t>–</w:t>
      </w:r>
      <w:r w:rsidRPr="005D6DC8">
        <w:rPr>
          <w:u w:val="single"/>
        </w:rPr>
        <w:t xml:space="preserve"> 2012</w:t>
      </w:r>
    </w:p>
    <w:p w:rsidR="002E43F7" w:rsidRDefault="002E43F7" w:rsidP="005D6DC8">
      <w:pPr>
        <w:spacing w:line="240" w:lineRule="auto"/>
        <w:ind w:left="720"/>
        <w:contextualSpacing/>
      </w:pPr>
      <w:r>
        <w:t>Benchmark</w:t>
      </w:r>
      <w:r w:rsidR="00C1316B" w:rsidRPr="00C1316B">
        <w:t xml:space="preserve"> </w:t>
      </w:r>
      <w:r w:rsidR="00C1316B">
        <w:t>surpassed</w:t>
      </w:r>
      <w:r w:rsidR="00943B84">
        <w:t xml:space="preserve">:  </w:t>
      </w:r>
      <w:r w:rsidR="005D6DC8" w:rsidRPr="005D6DC8">
        <w:t>94</w:t>
      </w:r>
      <w:r w:rsidR="00943B84">
        <w:t xml:space="preserve"> percent of students met the goal</w:t>
      </w:r>
      <w:r w:rsidR="00107DC7">
        <w:t xml:space="preserve"> </w:t>
      </w:r>
    </w:p>
    <w:p w:rsidR="005D6DC8" w:rsidRPr="005D6DC8" w:rsidRDefault="005D6DC8" w:rsidP="005D6DC8">
      <w:pPr>
        <w:spacing w:line="240" w:lineRule="auto"/>
        <w:ind w:left="720"/>
        <w:contextualSpacing/>
      </w:pPr>
      <w:r w:rsidRPr="005D6DC8">
        <w:t xml:space="preserve">The </w:t>
      </w:r>
      <w:r w:rsidR="00943B84">
        <w:t xml:space="preserve">learning outcome </w:t>
      </w:r>
      <w:r w:rsidRPr="005D6DC8">
        <w:t xml:space="preserve">will be changed to read “Analyze current and past business scenarios and </w:t>
      </w:r>
      <w:r w:rsidR="00943B84">
        <w:t xml:space="preserve">provide </w:t>
      </w:r>
      <w:r w:rsidRPr="005D6DC8">
        <w:t xml:space="preserve">possible solutions”.   </w:t>
      </w:r>
    </w:p>
    <w:p w:rsidR="005D6DC8" w:rsidRPr="005D6DC8" w:rsidRDefault="005D6DC8" w:rsidP="005D6DC8">
      <w:pPr>
        <w:spacing w:line="240" w:lineRule="auto"/>
        <w:ind w:left="720"/>
        <w:contextualSpacing/>
        <w:rPr>
          <w:b/>
          <w:i/>
        </w:rPr>
      </w:pPr>
    </w:p>
    <w:p w:rsidR="00943B84" w:rsidRDefault="005D6DC8" w:rsidP="005D6DC8">
      <w:pPr>
        <w:spacing w:line="240" w:lineRule="auto"/>
        <w:ind w:left="720"/>
        <w:contextualSpacing/>
        <w:rPr>
          <w:u w:val="single"/>
        </w:rPr>
      </w:pPr>
      <w:r w:rsidRPr="00EC5FA5">
        <w:rPr>
          <w:u w:val="single"/>
        </w:rPr>
        <w:t>2012 – 2013</w:t>
      </w:r>
    </w:p>
    <w:p w:rsidR="00CA417B" w:rsidRDefault="00CA417B" w:rsidP="005D6DC8">
      <w:pPr>
        <w:spacing w:line="240" w:lineRule="auto"/>
        <w:ind w:left="720"/>
        <w:contextualSpacing/>
      </w:pPr>
      <w:r>
        <w:t>Benchmark</w:t>
      </w:r>
      <w:r w:rsidR="00EC5FA5">
        <w:t xml:space="preserve"> </w:t>
      </w:r>
      <w:r w:rsidR="00C1316B">
        <w:t>exceeded</w:t>
      </w:r>
      <w:r w:rsidR="00943B84">
        <w:t xml:space="preserve">:  </w:t>
      </w:r>
      <w:r w:rsidR="005D6DC8" w:rsidRPr="005D6DC8">
        <w:t>88</w:t>
      </w:r>
      <w:r w:rsidR="00943B84">
        <w:t xml:space="preserve"> percent of students met the goal</w:t>
      </w:r>
      <w:r w:rsidR="00EC5FA5">
        <w:t xml:space="preserve"> </w:t>
      </w:r>
    </w:p>
    <w:p w:rsidR="005D6DC8" w:rsidRDefault="005D6DC8" w:rsidP="005D6DC8">
      <w:pPr>
        <w:spacing w:line="240" w:lineRule="auto"/>
        <w:ind w:left="720"/>
        <w:contextualSpacing/>
      </w:pPr>
      <w:r w:rsidRPr="005D6DC8">
        <w:t xml:space="preserve">The department </w:t>
      </w:r>
      <w:r w:rsidR="00CA417B">
        <w:t xml:space="preserve">will continue to assess this course for the remainder of the academic year. </w:t>
      </w:r>
      <w:r w:rsidRPr="005D6DC8">
        <w:t xml:space="preserve">   </w:t>
      </w:r>
    </w:p>
    <w:p w:rsidR="009C5506" w:rsidRDefault="009C5506" w:rsidP="005D6DC8">
      <w:pPr>
        <w:spacing w:line="240" w:lineRule="auto"/>
        <w:ind w:left="720"/>
        <w:contextualSpacing/>
      </w:pPr>
    </w:p>
    <w:p w:rsidR="009C5506" w:rsidRPr="009C5506" w:rsidRDefault="009C5506" w:rsidP="009C5506">
      <w:pPr>
        <w:spacing w:line="240" w:lineRule="auto"/>
        <w:ind w:left="720"/>
        <w:contextualSpacing/>
        <w:rPr>
          <w:u w:val="single"/>
        </w:rPr>
      </w:pPr>
      <w:r w:rsidRPr="009C5506">
        <w:rPr>
          <w:u w:val="single"/>
        </w:rPr>
        <w:t>2013 – 2014</w:t>
      </w:r>
    </w:p>
    <w:p w:rsidR="00CA417B" w:rsidRDefault="00907B4E" w:rsidP="009C5506">
      <w:pPr>
        <w:spacing w:line="240" w:lineRule="auto"/>
        <w:ind w:left="720"/>
        <w:contextualSpacing/>
      </w:pPr>
      <w:r>
        <w:t>Benchmark</w:t>
      </w:r>
      <w:r w:rsidR="009C5506">
        <w:t xml:space="preserve"> </w:t>
      </w:r>
      <w:r>
        <w:t>not</w:t>
      </w:r>
      <w:r w:rsidR="009C5506">
        <w:t xml:space="preserve"> </w:t>
      </w:r>
      <w:r>
        <w:t xml:space="preserve">quite </w:t>
      </w:r>
      <w:r w:rsidR="009C5506">
        <w:t>met</w:t>
      </w:r>
      <w:r w:rsidR="00943B84">
        <w:t xml:space="preserve">:  </w:t>
      </w:r>
      <w:r w:rsidR="009C5506" w:rsidRPr="009C5506">
        <w:rPr>
          <w:b/>
        </w:rPr>
        <w:t xml:space="preserve"> </w:t>
      </w:r>
      <w:r w:rsidR="009C5506" w:rsidRPr="009C5506">
        <w:t>62</w:t>
      </w:r>
      <w:r w:rsidR="00943B84">
        <w:t xml:space="preserve"> percent of students </w:t>
      </w:r>
      <w:r w:rsidR="009C5506" w:rsidRPr="009C5506">
        <w:t xml:space="preserve">achieved </w:t>
      </w:r>
      <w:r w:rsidR="009C5506">
        <w:t xml:space="preserve">the standard.  </w:t>
      </w:r>
    </w:p>
    <w:p w:rsidR="0091788B" w:rsidRDefault="009C5506" w:rsidP="009C5506">
      <w:pPr>
        <w:spacing w:line="240" w:lineRule="auto"/>
        <w:ind w:left="720"/>
        <w:contextualSpacing/>
      </w:pPr>
      <w:r w:rsidRPr="009C5506">
        <w:t xml:space="preserve">The </w:t>
      </w:r>
      <w:r w:rsidR="00C50D88">
        <w:t xml:space="preserve">department will continue to assess this for the remainder of the year.  </w:t>
      </w:r>
    </w:p>
    <w:p w:rsidR="00165E0C" w:rsidRDefault="00165E0C" w:rsidP="0091788B">
      <w:pPr>
        <w:spacing w:line="240" w:lineRule="auto"/>
        <w:ind w:left="720"/>
        <w:contextualSpacing/>
        <w:jc w:val="center"/>
        <w:rPr>
          <w:b/>
          <w:u w:val="single"/>
        </w:rPr>
      </w:pPr>
    </w:p>
    <w:p w:rsidR="00987D08" w:rsidRDefault="00987D08" w:rsidP="0091788B">
      <w:pPr>
        <w:spacing w:line="240" w:lineRule="auto"/>
        <w:ind w:left="720"/>
        <w:contextualSpacing/>
        <w:jc w:val="center"/>
        <w:rPr>
          <w:b/>
          <w:u w:val="single"/>
        </w:rPr>
      </w:pPr>
    </w:p>
    <w:p w:rsidR="00987D08" w:rsidRDefault="00987D08" w:rsidP="0091788B">
      <w:pPr>
        <w:spacing w:line="240" w:lineRule="auto"/>
        <w:ind w:left="720"/>
        <w:contextualSpacing/>
        <w:jc w:val="center"/>
        <w:rPr>
          <w:b/>
          <w:u w:val="single"/>
        </w:rPr>
      </w:pPr>
    </w:p>
    <w:p w:rsidR="0091788B" w:rsidRDefault="0091788B" w:rsidP="0091788B">
      <w:pPr>
        <w:spacing w:line="240" w:lineRule="auto"/>
        <w:ind w:left="720"/>
        <w:contextualSpacing/>
        <w:jc w:val="center"/>
        <w:rPr>
          <w:b/>
          <w:u w:val="single"/>
        </w:rPr>
      </w:pPr>
      <w:r>
        <w:rPr>
          <w:b/>
          <w:u w:val="single"/>
        </w:rPr>
        <w:t>Summary</w:t>
      </w:r>
    </w:p>
    <w:p w:rsidR="0091788B" w:rsidRPr="0091788B" w:rsidRDefault="0091788B" w:rsidP="0091788B">
      <w:pPr>
        <w:spacing w:line="240" w:lineRule="auto"/>
        <w:ind w:left="720"/>
        <w:contextualSpacing/>
        <w:jc w:val="center"/>
        <w:rPr>
          <w:b/>
          <w:u w:val="single"/>
        </w:rPr>
      </w:pPr>
    </w:p>
    <w:p w:rsidR="009C5506" w:rsidRPr="005D6DC8" w:rsidRDefault="0091788B" w:rsidP="0091788B">
      <w:pPr>
        <w:spacing w:line="240" w:lineRule="auto"/>
        <w:ind w:left="720"/>
        <w:contextualSpacing/>
        <w:jc w:val="center"/>
      </w:pPr>
      <w:r w:rsidRPr="00A83BEC">
        <w:rPr>
          <w:noProof/>
        </w:rPr>
        <w:drawing>
          <wp:inline distT="0" distB="0" distL="0" distR="0" wp14:anchorId="2D523589" wp14:editId="45DC85B0">
            <wp:extent cx="4448175" cy="1981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6DC8" w:rsidRPr="005D6DC8" w:rsidRDefault="005D6DC8" w:rsidP="0057782E">
      <w:pPr>
        <w:spacing w:line="240" w:lineRule="auto"/>
        <w:ind w:left="720"/>
        <w:contextualSpacing/>
        <w:rPr>
          <w:u w:val="single"/>
        </w:rPr>
      </w:pPr>
    </w:p>
    <w:p w:rsidR="00E35995" w:rsidRDefault="00E35995" w:rsidP="000B6538">
      <w:pPr>
        <w:rPr>
          <w:b/>
          <w:u w:val="single"/>
        </w:rPr>
      </w:pPr>
    </w:p>
    <w:p w:rsidR="00035E3C" w:rsidRDefault="00035E3C">
      <w:pPr>
        <w:rPr>
          <w:b/>
          <w:u w:val="single"/>
        </w:rPr>
      </w:pPr>
    </w:p>
    <w:p w:rsidR="00943B84" w:rsidRDefault="00943B84" w:rsidP="00943B84">
      <w:pPr>
        <w:spacing w:after="0" w:line="240" w:lineRule="auto"/>
        <w:rPr>
          <w:rFonts w:ascii="Times New Roman Bold" w:hAnsi="Times New Roman Bold"/>
          <w:b/>
          <w:smallCaps/>
          <w:sz w:val="28"/>
        </w:rPr>
      </w:pPr>
      <w:r w:rsidRPr="00943B84">
        <w:rPr>
          <w:rFonts w:ascii="Times New Roman Bold" w:hAnsi="Times New Roman Bold"/>
          <w:b/>
          <w:smallCaps/>
          <w:sz w:val="28"/>
        </w:rPr>
        <w:t>Executive Accounting</w:t>
      </w:r>
    </w:p>
    <w:p w:rsidR="00943B84" w:rsidRPr="00943B84" w:rsidRDefault="00943B84" w:rsidP="00943B84">
      <w:pPr>
        <w:spacing w:after="0" w:line="240" w:lineRule="auto"/>
        <w:rPr>
          <w:rFonts w:ascii="Times New Roman Bold" w:hAnsi="Times New Roman Bold"/>
          <w:b/>
          <w:smallCaps/>
          <w:sz w:val="28"/>
        </w:rPr>
      </w:pPr>
    </w:p>
    <w:p w:rsidR="000B6538" w:rsidRPr="00943B84" w:rsidRDefault="00943B84" w:rsidP="00943B84">
      <w:pPr>
        <w:spacing w:after="0" w:line="240" w:lineRule="auto"/>
        <w:rPr>
          <w:u w:val="single"/>
        </w:rPr>
      </w:pPr>
      <w:r w:rsidRPr="00943B84">
        <w:rPr>
          <w:u w:val="single"/>
        </w:rPr>
        <w:t>Program Goal 1</w:t>
      </w:r>
    </w:p>
    <w:p w:rsidR="002C53B2" w:rsidRDefault="002C53B2" w:rsidP="00943B84">
      <w:pPr>
        <w:spacing w:after="0" w:line="240" w:lineRule="auto"/>
      </w:pPr>
      <w:r w:rsidRPr="00943B84">
        <w:t>Distinguish and reproduce the fundamental concepts of accounting</w:t>
      </w:r>
      <w:r w:rsidR="00586788" w:rsidRPr="00943B84">
        <w:t xml:space="preserve"> </w:t>
      </w:r>
    </w:p>
    <w:p w:rsidR="00943B84" w:rsidRPr="00943B84" w:rsidRDefault="00943B84" w:rsidP="00943B84">
      <w:pPr>
        <w:spacing w:after="0" w:line="240" w:lineRule="auto"/>
      </w:pPr>
    </w:p>
    <w:p w:rsidR="008C1D45" w:rsidRPr="00314EE5" w:rsidRDefault="00A43FCB" w:rsidP="00943B84">
      <w:pPr>
        <w:spacing w:after="0" w:line="240" w:lineRule="auto"/>
        <w:rPr>
          <w:b/>
          <w:u w:val="single"/>
        </w:rPr>
      </w:pPr>
      <w:r>
        <w:rPr>
          <w:u w:val="single"/>
        </w:rPr>
        <w:t>Intended Learning Outcome</w:t>
      </w:r>
      <w:r w:rsidR="008C1D45" w:rsidRPr="00314EE5">
        <w:rPr>
          <w:b/>
          <w:u w:val="single"/>
        </w:rPr>
        <w:t xml:space="preserve"> </w:t>
      </w:r>
    </w:p>
    <w:p w:rsidR="00EB3048" w:rsidRDefault="004A2AB8" w:rsidP="00943B84">
      <w:pPr>
        <w:spacing w:after="0" w:line="240" w:lineRule="auto"/>
        <w:contextualSpacing/>
      </w:pPr>
      <w:r w:rsidRPr="004A2AB8">
        <w:t>Identify business income and prepare financial statements while completing the accounting cycle</w:t>
      </w:r>
      <w:r w:rsidR="00943B84">
        <w:t xml:space="preserve">. </w:t>
      </w:r>
      <w:r w:rsidR="0067340D">
        <w:t xml:space="preserve"> </w:t>
      </w:r>
    </w:p>
    <w:p w:rsidR="002B3C9C" w:rsidRDefault="002B3C9C" w:rsidP="00943B84">
      <w:pPr>
        <w:spacing w:after="0" w:line="240" w:lineRule="auto"/>
        <w:ind w:left="720"/>
        <w:contextualSpacing/>
        <w:rPr>
          <w:b/>
        </w:rPr>
      </w:pPr>
    </w:p>
    <w:p w:rsidR="00475DB9" w:rsidRDefault="00475DB9" w:rsidP="00943B84">
      <w:pPr>
        <w:spacing w:after="0" w:line="240" w:lineRule="auto"/>
        <w:ind w:left="720"/>
        <w:contextualSpacing/>
        <w:rPr>
          <w:b/>
        </w:rPr>
      </w:pPr>
    </w:p>
    <w:p w:rsidR="00475DB9" w:rsidRDefault="00475DB9" w:rsidP="00943B84">
      <w:pPr>
        <w:spacing w:after="0" w:line="240" w:lineRule="auto"/>
        <w:ind w:left="720"/>
        <w:contextualSpacing/>
        <w:rPr>
          <w:b/>
        </w:rPr>
      </w:pPr>
    </w:p>
    <w:p w:rsidR="00943B84" w:rsidRDefault="00943B84" w:rsidP="00943B84">
      <w:pPr>
        <w:spacing w:after="0" w:line="240" w:lineRule="auto"/>
        <w:ind w:left="720"/>
        <w:contextualSpacing/>
        <w:rPr>
          <w:b/>
        </w:rPr>
      </w:pPr>
    </w:p>
    <w:p w:rsidR="00A43FCB" w:rsidRDefault="00EB3048" w:rsidP="00943B84">
      <w:pPr>
        <w:spacing w:after="0" w:line="240" w:lineRule="auto"/>
        <w:ind w:left="720"/>
        <w:contextualSpacing/>
        <w:rPr>
          <w:b/>
        </w:rPr>
      </w:pPr>
      <w:r w:rsidRPr="00CD7199">
        <w:rPr>
          <w:b/>
        </w:rPr>
        <w:t xml:space="preserve">Measurement and </w:t>
      </w:r>
      <w:r w:rsidR="00475DB9">
        <w:rPr>
          <w:b/>
        </w:rPr>
        <w:t>Benchmark</w:t>
      </w:r>
    </w:p>
    <w:p w:rsidR="004A2AB8" w:rsidRPr="004A2AB8" w:rsidRDefault="004A2AB8" w:rsidP="00943B84">
      <w:pPr>
        <w:spacing w:after="0" w:line="240" w:lineRule="auto"/>
        <w:ind w:left="720"/>
        <w:contextualSpacing/>
      </w:pPr>
      <w:r w:rsidRPr="004A2AB8">
        <w:t>The assessment is standardized across the program</w:t>
      </w:r>
      <w:r>
        <w:t xml:space="preserve"> and includes an embedded question in a classroom </w:t>
      </w:r>
      <w:r w:rsidR="00943B84">
        <w:t xml:space="preserve">activity </w:t>
      </w:r>
      <w:r w:rsidR="00943B84" w:rsidRPr="00943B84">
        <w:t>in Financial Accounting I (ACCT 110), Financial Accounting II (ACCT 120), and Financial Accounting III (ACCT 130). A comparison between online and ground campus departmental activity will also be assessed.</w:t>
      </w:r>
      <w:r w:rsidR="00943B84">
        <w:t xml:space="preserve"> The b</w:t>
      </w:r>
      <w:r w:rsidR="00907B4E">
        <w:t>enchmark</w:t>
      </w:r>
      <w:r w:rsidR="00943B84">
        <w:t xml:space="preserve"> is that </w:t>
      </w:r>
      <w:r w:rsidRPr="004A2AB8">
        <w:t>80</w:t>
      </w:r>
      <w:r w:rsidR="00943B84">
        <w:t xml:space="preserve"> percent of students will </w:t>
      </w:r>
      <w:r w:rsidR="00BD240E">
        <w:t>demonstrate</w:t>
      </w:r>
      <w:r w:rsidRPr="004A2AB8">
        <w:t xml:space="preserve"> </w:t>
      </w:r>
      <w:r w:rsidR="00BD240E">
        <w:t>a</w:t>
      </w:r>
      <w:r w:rsidRPr="004A2AB8">
        <w:t xml:space="preserve"> 76</w:t>
      </w:r>
      <w:r w:rsidR="00F8696A">
        <w:t xml:space="preserve"> percent or higher proficiency.  </w:t>
      </w:r>
    </w:p>
    <w:p w:rsidR="004A2AB8" w:rsidRPr="004A2AB8" w:rsidRDefault="004A2AB8" w:rsidP="00943B84">
      <w:pPr>
        <w:spacing w:after="0" w:line="240" w:lineRule="auto"/>
        <w:ind w:left="720"/>
        <w:contextualSpacing/>
      </w:pPr>
    </w:p>
    <w:p w:rsidR="00BD240E" w:rsidRDefault="00BD240E" w:rsidP="00943B84">
      <w:pPr>
        <w:spacing w:after="0" w:line="240" w:lineRule="auto"/>
        <w:ind w:left="720"/>
        <w:contextualSpacing/>
        <w:rPr>
          <w:b/>
        </w:rPr>
      </w:pPr>
      <w:r>
        <w:rPr>
          <w:b/>
        </w:rPr>
        <w:t>Results, Conclusions, and Recommendations</w:t>
      </w:r>
    </w:p>
    <w:p w:rsidR="00715D8F" w:rsidRPr="00BD240E" w:rsidRDefault="00715D8F" w:rsidP="00943B84">
      <w:pPr>
        <w:spacing w:after="0" w:line="240" w:lineRule="auto"/>
        <w:ind w:left="720"/>
        <w:contextualSpacing/>
        <w:rPr>
          <w:b/>
        </w:rPr>
      </w:pPr>
    </w:p>
    <w:p w:rsidR="00EB3048" w:rsidRDefault="00EB3048" w:rsidP="00943B84">
      <w:pPr>
        <w:spacing w:after="0" w:line="240" w:lineRule="auto"/>
        <w:ind w:left="720"/>
        <w:contextualSpacing/>
        <w:rPr>
          <w:u w:val="single"/>
        </w:rPr>
      </w:pPr>
      <w:r>
        <w:rPr>
          <w:u w:val="single"/>
        </w:rPr>
        <w:t xml:space="preserve">2011 </w:t>
      </w:r>
      <w:r w:rsidR="0067340D">
        <w:rPr>
          <w:u w:val="single"/>
        </w:rPr>
        <w:t>–</w:t>
      </w:r>
      <w:r>
        <w:rPr>
          <w:u w:val="single"/>
        </w:rPr>
        <w:t xml:space="preserve"> 2012</w:t>
      </w:r>
    </w:p>
    <w:p w:rsidR="0067340D" w:rsidRPr="0067340D" w:rsidRDefault="00CF7866" w:rsidP="00943B84">
      <w:pPr>
        <w:spacing w:after="0" w:line="240" w:lineRule="auto"/>
        <w:ind w:left="720"/>
        <w:contextualSpacing/>
      </w:pPr>
      <w:r>
        <w:t>ACCT</w:t>
      </w:r>
      <w:r w:rsidR="0067340D" w:rsidRPr="0067340D">
        <w:t xml:space="preserve"> 110 – </w:t>
      </w:r>
      <w:r w:rsidR="00907B4E">
        <w:t>benchmark</w:t>
      </w:r>
      <w:r w:rsidR="0067340D" w:rsidRPr="0067340D">
        <w:t xml:space="preserve"> </w:t>
      </w:r>
      <w:r w:rsidR="00907B4E">
        <w:t>met</w:t>
      </w:r>
      <w:r w:rsidR="00F8696A">
        <w:t xml:space="preserve">:  </w:t>
      </w:r>
      <w:r w:rsidR="0067340D" w:rsidRPr="0067340D">
        <w:t>80</w:t>
      </w:r>
      <w:r w:rsidR="00F8696A">
        <w:t xml:space="preserve"> percent of students met the goal</w:t>
      </w:r>
      <w:r w:rsidR="0067340D" w:rsidRPr="0067340D">
        <w:t xml:space="preserve"> </w:t>
      </w:r>
    </w:p>
    <w:p w:rsidR="0067340D" w:rsidRPr="0067340D" w:rsidRDefault="00CF7866" w:rsidP="00943B84">
      <w:pPr>
        <w:spacing w:after="0" w:line="240" w:lineRule="auto"/>
        <w:ind w:left="720"/>
        <w:contextualSpacing/>
      </w:pPr>
      <w:r>
        <w:t xml:space="preserve">ACCT </w:t>
      </w:r>
      <w:r w:rsidR="0067340D" w:rsidRPr="0067340D">
        <w:t xml:space="preserve">120 – </w:t>
      </w:r>
      <w:r w:rsidR="00907B4E">
        <w:t xml:space="preserve">benchmark </w:t>
      </w:r>
      <w:r w:rsidR="00475DB9">
        <w:t>not quite</w:t>
      </w:r>
      <w:r w:rsidR="00907B4E">
        <w:t xml:space="preserve"> met</w:t>
      </w:r>
      <w:r w:rsidR="00F8696A">
        <w:t xml:space="preserve">:  </w:t>
      </w:r>
      <w:r w:rsidR="0067340D" w:rsidRPr="0067340D">
        <w:t>50</w:t>
      </w:r>
      <w:r w:rsidR="00F8696A">
        <w:t xml:space="preserve"> of students met the goal</w:t>
      </w:r>
      <w:r w:rsidR="0067340D" w:rsidRPr="0067340D">
        <w:t xml:space="preserve"> </w:t>
      </w:r>
    </w:p>
    <w:p w:rsidR="001577BC" w:rsidRDefault="00CF7866" w:rsidP="00943B84">
      <w:pPr>
        <w:spacing w:after="0" w:line="240" w:lineRule="auto"/>
        <w:ind w:left="720"/>
        <w:contextualSpacing/>
      </w:pPr>
      <w:r>
        <w:t xml:space="preserve">ACCT </w:t>
      </w:r>
      <w:r w:rsidR="0067340D" w:rsidRPr="0067340D">
        <w:t xml:space="preserve">130 – </w:t>
      </w:r>
      <w:r w:rsidR="00907B4E">
        <w:t>benchmark exceeded</w:t>
      </w:r>
      <w:r w:rsidR="00F8696A">
        <w:t xml:space="preserve">:  </w:t>
      </w:r>
      <w:r w:rsidR="0072116B">
        <w:t>82</w:t>
      </w:r>
      <w:r w:rsidR="00F8696A">
        <w:t xml:space="preserve"> percent of students met the goal</w:t>
      </w:r>
      <w:r w:rsidR="0067340D" w:rsidRPr="0067340D">
        <w:t xml:space="preserve"> </w:t>
      </w:r>
    </w:p>
    <w:p w:rsidR="00F8696A" w:rsidRPr="0067340D" w:rsidRDefault="00F8696A" w:rsidP="00943B84">
      <w:pPr>
        <w:spacing w:after="0" w:line="240" w:lineRule="auto"/>
        <w:ind w:left="720"/>
        <w:contextualSpacing/>
      </w:pPr>
    </w:p>
    <w:p w:rsidR="0067340D" w:rsidRDefault="001577BC" w:rsidP="00943B84">
      <w:pPr>
        <w:spacing w:after="0" w:line="240" w:lineRule="auto"/>
        <w:ind w:left="720"/>
        <w:contextualSpacing/>
      </w:pPr>
      <w:r>
        <w:t>Online and ground comparison data not collected.  Collection of online assessment data w</w:t>
      </w:r>
      <w:r w:rsidR="0067340D" w:rsidRPr="0067340D">
        <w:t>as delayed due to the combining of Virtual and On-line courses to the M</w:t>
      </w:r>
      <w:r w:rsidR="00F8696A">
        <w:t>oodle platform. All assessment r</w:t>
      </w:r>
      <w:r w:rsidR="0067340D" w:rsidRPr="0067340D">
        <w:t xml:space="preserve">ubric and tools will be passed on to the SME to be embedded in our Moodle Rooms system for </w:t>
      </w:r>
      <w:r w:rsidR="00F8696A">
        <w:t xml:space="preserve">online courses.  In addition, the faculty </w:t>
      </w:r>
      <w:r w:rsidR="0067340D" w:rsidRPr="0067340D">
        <w:t>will re-evaluate Question 5 for each course to ensure students</w:t>
      </w:r>
      <w:r w:rsidR="00F8696A">
        <w:t>’</w:t>
      </w:r>
      <w:r w:rsidR="0067340D" w:rsidRPr="0067340D">
        <w:t xml:space="preserve"> understanding and comprehension. </w:t>
      </w:r>
      <w:r w:rsidR="00F8696A">
        <w:t>T</w:t>
      </w:r>
      <w:r w:rsidR="0067340D" w:rsidRPr="0067340D">
        <w:t xml:space="preserve">hese questions </w:t>
      </w:r>
      <w:r w:rsidR="00F8696A">
        <w:t>will be inserted into on</w:t>
      </w:r>
      <w:r w:rsidR="0067340D" w:rsidRPr="0067340D">
        <w:t>-line courses to make a comparison of students’ scores for 2011-2012 academic years.</w:t>
      </w:r>
    </w:p>
    <w:p w:rsidR="001577BC" w:rsidRPr="0067340D" w:rsidRDefault="001577BC" w:rsidP="00943B84">
      <w:pPr>
        <w:spacing w:after="0" w:line="240" w:lineRule="auto"/>
        <w:ind w:left="720"/>
        <w:contextualSpacing/>
      </w:pPr>
    </w:p>
    <w:p w:rsidR="0067340D" w:rsidRPr="001577BC" w:rsidRDefault="0067340D" w:rsidP="00943B84">
      <w:pPr>
        <w:spacing w:after="0" w:line="240" w:lineRule="auto"/>
        <w:ind w:left="720"/>
        <w:contextualSpacing/>
        <w:rPr>
          <w:u w:val="single"/>
        </w:rPr>
      </w:pPr>
      <w:r w:rsidRPr="001577BC">
        <w:rPr>
          <w:u w:val="single"/>
        </w:rPr>
        <w:t>2011 – 2012</w:t>
      </w:r>
    </w:p>
    <w:p w:rsidR="0067340D" w:rsidRPr="0067340D" w:rsidRDefault="0067340D" w:rsidP="00943B84">
      <w:pPr>
        <w:spacing w:after="0" w:line="240" w:lineRule="auto"/>
        <w:ind w:left="720"/>
        <w:contextualSpacing/>
      </w:pPr>
      <w:r w:rsidRPr="0067340D">
        <w:t xml:space="preserve">ACCT 110 </w:t>
      </w:r>
      <w:r w:rsidR="00907B4E">
        <w:t>–</w:t>
      </w:r>
      <w:r w:rsidR="00F46022">
        <w:t xml:space="preserve"> </w:t>
      </w:r>
      <w:r w:rsidR="00F8696A">
        <w:t>benchmark not quite met:</w:t>
      </w:r>
      <w:r w:rsidR="00907B4E">
        <w:t xml:space="preserve"> </w:t>
      </w:r>
      <w:r w:rsidRPr="0067340D">
        <w:t>51</w:t>
      </w:r>
      <w:r w:rsidR="00F8696A">
        <w:t xml:space="preserve"> percent of students met the goal</w:t>
      </w:r>
    </w:p>
    <w:p w:rsidR="0067340D" w:rsidRPr="0067340D" w:rsidRDefault="0067340D" w:rsidP="00943B84">
      <w:pPr>
        <w:spacing w:after="0" w:line="240" w:lineRule="auto"/>
        <w:ind w:left="720"/>
        <w:contextualSpacing/>
      </w:pPr>
      <w:r w:rsidRPr="0067340D">
        <w:t xml:space="preserve">ACCT 120 </w:t>
      </w:r>
      <w:r w:rsidR="002011EA">
        <w:t>–</w:t>
      </w:r>
      <w:r w:rsidR="00F46022">
        <w:t xml:space="preserve"> </w:t>
      </w:r>
      <w:r w:rsidR="00907B4E">
        <w:t xml:space="preserve">benchmark </w:t>
      </w:r>
      <w:r w:rsidR="00510B50">
        <w:t>not</w:t>
      </w:r>
      <w:r w:rsidR="00907B4E">
        <w:t xml:space="preserve"> met</w:t>
      </w:r>
      <w:r w:rsidR="00F8696A">
        <w:t>:  32 percent of students met the goal</w:t>
      </w:r>
      <w:r w:rsidRPr="0067340D">
        <w:t xml:space="preserve"> </w:t>
      </w:r>
    </w:p>
    <w:p w:rsidR="001577BC" w:rsidRDefault="000C4FE4" w:rsidP="00943B84">
      <w:pPr>
        <w:spacing w:after="0" w:line="240" w:lineRule="auto"/>
        <w:ind w:left="720"/>
        <w:contextualSpacing/>
      </w:pPr>
      <w:r>
        <w:t xml:space="preserve">ACCT 130 – benchmark </w:t>
      </w:r>
      <w:r w:rsidR="008C7A3D">
        <w:t>fulfilled</w:t>
      </w:r>
      <w:r w:rsidR="00F8696A">
        <w:t xml:space="preserve">:  </w:t>
      </w:r>
      <w:r w:rsidR="0067340D" w:rsidRPr="0067340D">
        <w:t>63</w:t>
      </w:r>
      <w:r w:rsidR="00F8696A">
        <w:t xml:space="preserve"> percent of students met the goal</w:t>
      </w:r>
    </w:p>
    <w:p w:rsidR="00F8696A" w:rsidRPr="0067340D" w:rsidRDefault="00F8696A" w:rsidP="00943B84">
      <w:pPr>
        <w:spacing w:after="0" w:line="240" w:lineRule="auto"/>
        <w:ind w:left="720"/>
        <w:contextualSpacing/>
      </w:pPr>
    </w:p>
    <w:p w:rsidR="0067340D" w:rsidRDefault="00C93FC4" w:rsidP="00943B84">
      <w:pPr>
        <w:spacing w:after="0" w:line="240" w:lineRule="auto"/>
        <w:ind w:left="720"/>
        <w:contextualSpacing/>
      </w:pPr>
      <w:r>
        <w:t>The</w:t>
      </w:r>
      <w:r w:rsidR="00F8696A">
        <w:t xml:space="preserve"> faculty </w:t>
      </w:r>
      <w:r w:rsidR="00806403">
        <w:t xml:space="preserve">will redesign the assessment tool to incorporate simulation technology that is coupled with the textbook.  </w:t>
      </w:r>
      <w:r>
        <w:t>A</w:t>
      </w:r>
      <w:r w:rsidR="0067340D" w:rsidRPr="0067340D">
        <w:t xml:space="preserve">ll assessment activities will be integrated into the APLIA Software Management system for instant review of results by student and </w:t>
      </w:r>
      <w:r w:rsidR="00F8696A">
        <w:t>f</w:t>
      </w:r>
      <w:r w:rsidR="0067340D" w:rsidRPr="0067340D">
        <w:t xml:space="preserve">aculty. Course set up will be discussed with </w:t>
      </w:r>
      <w:r w:rsidR="00F8696A">
        <w:t>f</w:t>
      </w:r>
      <w:r w:rsidR="0067340D" w:rsidRPr="0067340D">
        <w:t>ac</w:t>
      </w:r>
      <w:r w:rsidR="00F8696A">
        <w:t>ulty during in service meetings.</w:t>
      </w:r>
      <w:r w:rsidR="0067340D" w:rsidRPr="0067340D">
        <w:t xml:space="preserve"> Faculty will discuss assessment results with student in each class on</w:t>
      </w:r>
      <w:r w:rsidR="00F8696A">
        <w:t xml:space="preserve"> the first </w:t>
      </w:r>
      <w:r w:rsidR="0067340D" w:rsidRPr="0067340D">
        <w:t>day of clas</w:t>
      </w:r>
      <w:r w:rsidR="00F8696A">
        <w:t xml:space="preserve">s and during midterm and finals week.  </w:t>
      </w:r>
      <w:r w:rsidR="0067340D" w:rsidRPr="0067340D">
        <w:t>P</w:t>
      </w:r>
      <w:r w:rsidR="00F8696A">
        <w:t xml:space="preserve">rogram directors </w:t>
      </w:r>
      <w:r w:rsidR="0067340D" w:rsidRPr="0067340D">
        <w:t xml:space="preserve">will be responsible for review of </w:t>
      </w:r>
      <w:r w:rsidR="00F8696A">
        <w:t>APLIA and Web</w:t>
      </w:r>
      <w:r w:rsidR="0067340D" w:rsidRPr="0067340D">
        <w:t>Adviser course set up each quarter to ensure consistency and reliability of results.</w:t>
      </w:r>
    </w:p>
    <w:p w:rsidR="0054754E" w:rsidRDefault="0054754E" w:rsidP="00943B84">
      <w:pPr>
        <w:spacing w:after="0" w:line="240" w:lineRule="auto"/>
        <w:ind w:left="720"/>
        <w:contextualSpacing/>
      </w:pPr>
    </w:p>
    <w:p w:rsidR="0067340D" w:rsidRDefault="0054754E" w:rsidP="00943B84">
      <w:pPr>
        <w:spacing w:after="0" w:line="240" w:lineRule="auto"/>
        <w:ind w:left="720"/>
        <w:contextualSpacing/>
      </w:pPr>
      <w:r>
        <w:t xml:space="preserve">Online and ground comparison data not collected.  On-line course development was not completed by the end of the academic year for the </w:t>
      </w:r>
      <w:r w:rsidR="001E6A02">
        <w:t xml:space="preserve">assessed </w:t>
      </w:r>
      <w:r>
        <w:t xml:space="preserve">accounting courses.  </w:t>
      </w:r>
      <w:r w:rsidR="001E6A02">
        <w:t>As planned, all</w:t>
      </w:r>
      <w:r w:rsidRPr="0067340D">
        <w:t xml:space="preserve"> assessment </w:t>
      </w:r>
      <w:r w:rsidR="001E6A02">
        <w:t>rubrics</w:t>
      </w:r>
      <w:r w:rsidRPr="0067340D">
        <w:t xml:space="preserve"> and tools will be embedded in our Moodle Rooms system for </w:t>
      </w:r>
      <w:r w:rsidR="00F8696A">
        <w:t xml:space="preserve">online courses.  </w:t>
      </w:r>
    </w:p>
    <w:p w:rsidR="00F8696A" w:rsidRPr="0067340D" w:rsidRDefault="00F8696A" w:rsidP="00943B84">
      <w:pPr>
        <w:spacing w:after="0" w:line="240" w:lineRule="auto"/>
        <w:ind w:left="720"/>
        <w:contextualSpacing/>
        <w:rPr>
          <w:b/>
          <w:i/>
        </w:rPr>
      </w:pPr>
    </w:p>
    <w:p w:rsidR="0067340D" w:rsidRPr="0067340D" w:rsidRDefault="0067340D" w:rsidP="00943B84">
      <w:pPr>
        <w:spacing w:after="0" w:line="240" w:lineRule="auto"/>
        <w:ind w:left="720"/>
        <w:contextualSpacing/>
      </w:pPr>
      <w:r w:rsidRPr="00FB42F7">
        <w:rPr>
          <w:u w:val="single"/>
        </w:rPr>
        <w:t>2012 – 2013</w:t>
      </w:r>
    </w:p>
    <w:p w:rsidR="0067340D" w:rsidRPr="0067340D" w:rsidRDefault="0067340D" w:rsidP="00943B84">
      <w:pPr>
        <w:spacing w:after="0" w:line="240" w:lineRule="auto"/>
        <w:ind w:left="720"/>
        <w:contextualSpacing/>
      </w:pPr>
      <w:r w:rsidRPr="0067340D">
        <w:t xml:space="preserve">ACCT 110 </w:t>
      </w:r>
      <w:r w:rsidR="001C1F71">
        <w:t>–</w:t>
      </w:r>
      <w:r w:rsidR="000962AB">
        <w:t xml:space="preserve"> </w:t>
      </w:r>
      <w:r w:rsidR="001C1F71">
        <w:t>benchmark fulfilled</w:t>
      </w:r>
      <w:r w:rsidR="00F8696A">
        <w:t>:  70 percent of students met the goal</w:t>
      </w:r>
    </w:p>
    <w:p w:rsidR="0067340D" w:rsidRPr="0067340D" w:rsidRDefault="0067340D" w:rsidP="00943B84">
      <w:pPr>
        <w:spacing w:after="0" w:line="240" w:lineRule="auto"/>
        <w:ind w:left="720"/>
        <w:contextualSpacing/>
      </w:pPr>
      <w:r w:rsidRPr="0067340D">
        <w:t>ACCT 120 -</w:t>
      </w:r>
      <w:r w:rsidR="000962AB">
        <w:t xml:space="preserve"> </w:t>
      </w:r>
      <w:r w:rsidR="001C1F71">
        <w:t>benchmark</w:t>
      </w:r>
      <w:r w:rsidRPr="0067340D">
        <w:t xml:space="preserve"> </w:t>
      </w:r>
      <w:r w:rsidR="00F8696A">
        <w:t xml:space="preserve">surpassed:  </w:t>
      </w:r>
      <w:r w:rsidRPr="0067340D">
        <w:t>91</w:t>
      </w:r>
      <w:r w:rsidR="00F8696A">
        <w:t xml:space="preserve"> percent of students met the goal</w:t>
      </w:r>
    </w:p>
    <w:p w:rsidR="0067340D" w:rsidRDefault="0067340D" w:rsidP="00943B84">
      <w:pPr>
        <w:spacing w:after="0" w:line="240" w:lineRule="auto"/>
        <w:ind w:left="720"/>
        <w:contextualSpacing/>
      </w:pPr>
      <w:r w:rsidRPr="0067340D">
        <w:t xml:space="preserve">ACCT 130 </w:t>
      </w:r>
      <w:r w:rsidR="001C1F71">
        <w:t>–</w:t>
      </w:r>
      <w:r w:rsidR="000962AB">
        <w:t xml:space="preserve"> </w:t>
      </w:r>
      <w:r w:rsidR="00F8696A">
        <w:t xml:space="preserve">benchmark surpassed: </w:t>
      </w:r>
      <w:r w:rsidR="001C1F71">
        <w:t xml:space="preserve"> </w:t>
      </w:r>
      <w:r w:rsidRPr="0067340D">
        <w:t>80</w:t>
      </w:r>
      <w:r w:rsidR="00F8696A">
        <w:t xml:space="preserve"> percent of students met the goal</w:t>
      </w:r>
    </w:p>
    <w:p w:rsidR="00FB42F7" w:rsidRPr="0067340D" w:rsidRDefault="00FB42F7" w:rsidP="00943B84">
      <w:pPr>
        <w:spacing w:after="0" w:line="240" w:lineRule="auto"/>
        <w:ind w:left="720"/>
        <w:contextualSpacing/>
      </w:pPr>
    </w:p>
    <w:p w:rsidR="0067340D" w:rsidRPr="0067340D" w:rsidRDefault="00F8696A" w:rsidP="00943B84">
      <w:pPr>
        <w:spacing w:after="0" w:line="240" w:lineRule="auto"/>
        <w:ind w:left="720"/>
        <w:contextualSpacing/>
      </w:pPr>
      <w:r>
        <w:t xml:space="preserve">Faculty </w:t>
      </w:r>
      <w:r w:rsidR="0067340D" w:rsidRPr="0067340D">
        <w:t>will revise the assessment activity for the 2013 – 2014 plan</w:t>
      </w:r>
      <w:r>
        <w:t xml:space="preserve"> and the program director </w:t>
      </w:r>
      <w:r w:rsidR="0067340D" w:rsidRPr="0067340D">
        <w:t>will be responsible for review of APLIA and Web Adviser course set up each quarter to ensure consistency and reliability of results.</w:t>
      </w:r>
      <w:r w:rsidR="00112CCE">
        <w:t xml:space="preserve">  Assessment activity will include a comparison between online and ground courses for the upcoming academic year.  </w:t>
      </w:r>
    </w:p>
    <w:p w:rsidR="008D6825" w:rsidRDefault="008D6825" w:rsidP="00943B84">
      <w:pPr>
        <w:spacing w:after="0" w:line="240" w:lineRule="auto"/>
        <w:ind w:left="720"/>
        <w:contextualSpacing/>
        <w:rPr>
          <w:b/>
          <w:i/>
        </w:rPr>
      </w:pPr>
    </w:p>
    <w:p w:rsidR="0067340D" w:rsidRPr="0067340D" w:rsidRDefault="0067340D" w:rsidP="00943B84">
      <w:pPr>
        <w:spacing w:after="0" w:line="240" w:lineRule="auto"/>
        <w:ind w:left="720"/>
        <w:contextualSpacing/>
        <w:rPr>
          <w:b/>
        </w:rPr>
      </w:pPr>
      <w:r w:rsidRPr="008D6825">
        <w:rPr>
          <w:u w:val="single"/>
        </w:rPr>
        <w:t xml:space="preserve">2013 – 2014 </w:t>
      </w:r>
    </w:p>
    <w:p w:rsidR="0067340D" w:rsidRPr="0067340D" w:rsidRDefault="0067340D" w:rsidP="00F8696A">
      <w:pPr>
        <w:spacing w:after="0" w:line="240" w:lineRule="auto"/>
        <w:ind w:left="720"/>
        <w:contextualSpacing/>
      </w:pPr>
      <w:r w:rsidRPr="0067340D">
        <w:t>Classroom Assessment</w:t>
      </w:r>
    </w:p>
    <w:p w:rsidR="0067340D" w:rsidRPr="0067340D" w:rsidRDefault="007072E7" w:rsidP="00943B84">
      <w:pPr>
        <w:spacing w:after="0" w:line="240" w:lineRule="auto"/>
        <w:ind w:left="720"/>
        <w:contextualSpacing/>
      </w:pPr>
      <w:r>
        <w:t xml:space="preserve">ACCT 110 – </w:t>
      </w:r>
      <w:r w:rsidR="0054754E">
        <w:t>benchmark nearly met</w:t>
      </w:r>
      <w:r w:rsidR="00F8696A">
        <w:t xml:space="preserve">:  </w:t>
      </w:r>
      <w:r w:rsidR="0067340D" w:rsidRPr="0067340D">
        <w:t>66</w:t>
      </w:r>
      <w:r w:rsidR="00F8696A">
        <w:t xml:space="preserve"> percent of students met the goal</w:t>
      </w:r>
    </w:p>
    <w:p w:rsidR="008D6825" w:rsidRDefault="007072E7" w:rsidP="00943B84">
      <w:pPr>
        <w:spacing w:after="0" w:line="240" w:lineRule="auto"/>
        <w:ind w:left="720"/>
        <w:contextualSpacing/>
      </w:pPr>
      <w:r>
        <w:t xml:space="preserve">ACCT 120 – </w:t>
      </w:r>
      <w:r w:rsidR="0054754E">
        <w:t xml:space="preserve">benchmark </w:t>
      </w:r>
      <w:r w:rsidR="00F8696A">
        <w:t xml:space="preserve">exceeded:  </w:t>
      </w:r>
      <w:r w:rsidR="0067340D" w:rsidRPr="0067340D">
        <w:t>91</w:t>
      </w:r>
      <w:r w:rsidR="00F8696A">
        <w:t xml:space="preserve"> percent of students met the goal</w:t>
      </w:r>
    </w:p>
    <w:p w:rsidR="00627911" w:rsidRPr="0067340D" w:rsidRDefault="007072E7" w:rsidP="00943B84">
      <w:pPr>
        <w:spacing w:after="0" w:line="240" w:lineRule="auto"/>
        <w:ind w:left="720"/>
        <w:contextualSpacing/>
      </w:pPr>
      <w:r>
        <w:lastRenderedPageBreak/>
        <w:t xml:space="preserve">ACCT 130 – </w:t>
      </w:r>
      <w:r w:rsidR="0054754E">
        <w:t>benchmark fulfilled</w:t>
      </w:r>
      <w:r w:rsidR="00F8696A">
        <w:t xml:space="preserve">:  </w:t>
      </w:r>
      <w:r w:rsidR="0067340D" w:rsidRPr="0067340D">
        <w:t>80</w:t>
      </w:r>
      <w:r w:rsidR="00F8696A">
        <w:t xml:space="preserve"> percent of students met the goal</w:t>
      </w:r>
    </w:p>
    <w:p w:rsidR="0067340D" w:rsidRPr="0067340D" w:rsidRDefault="0067340D" w:rsidP="00943B84">
      <w:pPr>
        <w:spacing w:after="0" w:line="240" w:lineRule="auto"/>
        <w:ind w:left="720"/>
        <w:contextualSpacing/>
      </w:pPr>
    </w:p>
    <w:p w:rsidR="0067340D" w:rsidRPr="0067340D" w:rsidRDefault="0067340D" w:rsidP="00F8696A">
      <w:pPr>
        <w:spacing w:after="0" w:line="240" w:lineRule="auto"/>
        <w:ind w:left="720"/>
        <w:contextualSpacing/>
      </w:pPr>
      <w:r w:rsidRPr="0067340D">
        <w:t>Online Assessment</w:t>
      </w:r>
    </w:p>
    <w:p w:rsidR="0067340D" w:rsidRPr="0067340D" w:rsidRDefault="007072E7" w:rsidP="00943B84">
      <w:pPr>
        <w:spacing w:after="0" w:line="240" w:lineRule="auto"/>
        <w:ind w:left="720"/>
        <w:contextualSpacing/>
      </w:pPr>
      <w:r>
        <w:t xml:space="preserve">ACCT 110 – </w:t>
      </w:r>
      <w:r w:rsidR="0054754E">
        <w:t>benchmark</w:t>
      </w:r>
      <w:r w:rsidR="00F8696A">
        <w:t xml:space="preserve"> exceeded:  </w:t>
      </w:r>
      <w:r w:rsidR="0067340D" w:rsidRPr="0067340D">
        <w:t>92</w:t>
      </w:r>
      <w:r w:rsidR="00F8696A">
        <w:t xml:space="preserve"> percent of students met the goal</w:t>
      </w:r>
      <w:r w:rsidR="0067340D" w:rsidRPr="0067340D">
        <w:tab/>
        <w:t xml:space="preserve"> </w:t>
      </w:r>
    </w:p>
    <w:p w:rsidR="0067340D" w:rsidRPr="0067340D" w:rsidRDefault="00D17C2B" w:rsidP="00943B84">
      <w:pPr>
        <w:spacing w:after="0" w:line="240" w:lineRule="auto"/>
        <w:ind w:left="720"/>
        <w:contextualSpacing/>
      </w:pPr>
      <w:r>
        <w:t xml:space="preserve">ACCT 120 – </w:t>
      </w:r>
      <w:r w:rsidR="001E6A02">
        <w:t>benchmark</w:t>
      </w:r>
      <w:r>
        <w:t xml:space="preserve"> exceeded</w:t>
      </w:r>
      <w:r w:rsidR="00F8696A">
        <w:t xml:space="preserve">:  </w:t>
      </w:r>
      <w:r w:rsidR="0067340D" w:rsidRPr="0067340D">
        <w:t>89</w:t>
      </w:r>
      <w:r w:rsidR="00F8696A">
        <w:t xml:space="preserve"> percent of students met the goal</w:t>
      </w:r>
    </w:p>
    <w:p w:rsidR="0067340D" w:rsidRDefault="00D17C2B" w:rsidP="00943B84">
      <w:pPr>
        <w:spacing w:after="0" w:line="240" w:lineRule="auto"/>
        <w:ind w:left="720"/>
        <w:contextualSpacing/>
      </w:pPr>
      <w:r>
        <w:t xml:space="preserve">ACCT 130 – </w:t>
      </w:r>
      <w:r w:rsidR="001E6A02">
        <w:t>benchmark fulfilled</w:t>
      </w:r>
      <w:r w:rsidR="00F8696A">
        <w:t xml:space="preserve">:  </w:t>
      </w:r>
      <w:r w:rsidR="0067340D" w:rsidRPr="0067340D">
        <w:t>8</w:t>
      </w:r>
      <w:r>
        <w:t>0</w:t>
      </w:r>
      <w:r w:rsidR="00F8696A">
        <w:t xml:space="preserve"> percent of students </w:t>
      </w:r>
      <w:r w:rsidR="00185DAC">
        <w:t>achieved the standard</w:t>
      </w:r>
      <w:r>
        <w:t>.</w:t>
      </w:r>
    </w:p>
    <w:p w:rsidR="00185DAC" w:rsidRPr="0067340D" w:rsidRDefault="00185DAC" w:rsidP="00943B84">
      <w:pPr>
        <w:spacing w:after="0" w:line="240" w:lineRule="auto"/>
        <w:ind w:left="720"/>
        <w:contextualSpacing/>
      </w:pPr>
    </w:p>
    <w:p w:rsidR="00A13FD3" w:rsidRDefault="00D62629" w:rsidP="00943B84">
      <w:pPr>
        <w:spacing w:after="0" w:line="240" w:lineRule="auto"/>
        <w:ind w:left="720"/>
        <w:contextualSpacing/>
      </w:pPr>
      <w:r>
        <w:t xml:space="preserve">The simulation software has proven a valuable asset to student learning.  The simulation assessment activity will continue.  The </w:t>
      </w:r>
      <w:r w:rsidR="0067340D" w:rsidRPr="0067340D">
        <w:t>comparison between classroom and online activities will continue to be assessed</w:t>
      </w:r>
      <w:r>
        <w:t xml:space="preserve"> for the </w:t>
      </w:r>
      <w:r w:rsidR="00F8696A">
        <w:t xml:space="preserve">upcoming </w:t>
      </w:r>
      <w:r>
        <w:t>the academic year</w:t>
      </w:r>
      <w:r w:rsidR="0067340D" w:rsidRPr="0067340D">
        <w:t>.</w:t>
      </w:r>
    </w:p>
    <w:p w:rsidR="00627911" w:rsidRDefault="00627911" w:rsidP="00A13FD3">
      <w:pPr>
        <w:jc w:val="center"/>
        <w:rPr>
          <w:b/>
          <w:szCs w:val="24"/>
          <w:u w:val="single"/>
        </w:rPr>
      </w:pPr>
    </w:p>
    <w:p w:rsidR="00627911" w:rsidRDefault="00627911" w:rsidP="00A13FD3">
      <w:pPr>
        <w:jc w:val="center"/>
        <w:rPr>
          <w:b/>
          <w:szCs w:val="24"/>
          <w:u w:val="single"/>
        </w:rPr>
      </w:pPr>
    </w:p>
    <w:p w:rsidR="00627911" w:rsidRDefault="00627911" w:rsidP="00A13FD3">
      <w:pPr>
        <w:jc w:val="center"/>
        <w:rPr>
          <w:b/>
          <w:szCs w:val="24"/>
          <w:u w:val="single"/>
        </w:rPr>
      </w:pPr>
    </w:p>
    <w:p w:rsidR="00627911" w:rsidRDefault="00627911" w:rsidP="00A13FD3">
      <w:pPr>
        <w:jc w:val="center"/>
        <w:rPr>
          <w:b/>
          <w:szCs w:val="24"/>
          <w:u w:val="single"/>
        </w:rPr>
      </w:pPr>
    </w:p>
    <w:p w:rsidR="00627911" w:rsidRDefault="00627911" w:rsidP="00A13FD3">
      <w:pPr>
        <w:jc w:val="center"/>
        <w:rPr>
          <w:b/>
          <w:szCs w:val="24"/>
          <w:u w:val="single"/>
        </w:rPr>
      </w:pPr>
    </w:p>
    <w:p w:rsidR="00627911" w:rsidRDefault="00627911" w:rsidP="00A13FD3">
      <w:pPr>
        <w:jc w:val="center"/>
        <w:rPr>
          <w:b/>
          <w:szCs w:val="24"/>
          <w:u w:val="single"/>
        </w:rPr>
      </w:pPr>
    </w:p>
    <w:p w:rsidR="00627911" w:rsidRDefault="00627911" w:rsidP="00A13FD3">
      <w:pPr>
        <w:jc w:val="center"/>
        <w:rPr>
          <w:b/>
          <w:szCs w:val="24"/>
          <w:u w:val="single"/>
        </w:rPr>
      </w:pPr>
    </w:p>
    <w:p w:rsidR="00627911" w:rsidRDefault="00627911" w:rsidP="00A13FD3">
      <w:pPr>
        <w:jc w:val="center"/>
        <w:rPr>
          <w:b/>
          <w:szCs w:val="24"/>
          <w:u w:val="single"/>
        </w:rPr>
      </w:pPr>
    </w:p>
    <w:p w:rsidR="00627911" w:rsidRDefault="00627911" w:rsidP="00A13FD3">
      <w:pPr>
        <w:jc w:val="center"/>
        <w:rPr>
          <w:b/>
          <w:szCs w:val="24"/>
          <w:u w:val="single"/>
        </w:rPr>
      </w:pPr>
    </w:p>
    <w:p w:rsidR="00627911" w:rsidRDefault="00627911" w:rsidP="00A13FD3">
      <w:pPr>
        <w:jc w:val="center"/>
        <w:rPr>
          <w:b/>
          <w:szCs w:val="24"/>
          <w:u w:val="single"/>
        </w:rPr>
      </w:pPr>
    </w:p>
    <w:p w:rsidR="00627911" w:rsidRDefault="00627911" w:rsidP="00A13FD3">
      <w:pPr>
        <w:jc w:val="center"/>
        <w:rPr>
          <w:b/>
          <w:szCs w:val="24"/>
          <w:u w:val="single"/>
        </w:rPr>
      </w:pPr>
    </w:p>
    <w:p w:rsidR="00627911" w:rsidRDefault="00627911" w:rsidP="00A13FD3">
      <w:pPr>
        <w:jc w:val="center"/>
        <w:rPr>
          <w:b/>
          <w:szCs w:val="24"/>
          <w:u w:val="single"/>
        </w:rPr>
      </w:pPr>
    </w:p>
    <w:p w:rsidR="00627911" w:rsidRDefault="00627911" w:rsidP="00A13FD3">
      <w:pPr>
        <w:jc w:val="center"/>
        <w:rPr>
          <w:b/>
          <w:szCs w:val="24"/>
          <w:u w:val="single"/>
        </w:rPr>
      </w:pPr>
    </w:p>
    <w:p w:rsidR="00627911" w:rsidRDefault="00627911" w:rsidP="00A13FD3">
      <w:pPr>
        <w:jc w:val="center"/>
        <w:rPr>
          <w:b/>
          <w:szCs w:val="24"/>
          <w:u w:val="single"/>
        </w:rPr>
      </w:pPr>
    </w:p>
    <w:p w:rsidR="00627911" w:rsidRDefault="00627911" w:rsidP="00A13FD3">
      <w:pPr>
        <w:jc w:val="center"/>
        <w:rPr>
          <w:b/>
          <w:szCs w:val="24"/>
          <w:u w:val="single"/>
        </w:rPr>
      </w:pPr>
    </w:p>
    <w:p w:rsidR="00627911" w:rsidRDefault="00627911" w:rsidP="00A13FD3">
      <w:pPr>
        <w:jc w:val="center"/>
        <w:rPr>
          <w:b/>
          <w:szCs w:val="24"/>
          <w:u w:val="single"/>
        </w:rPr>
      </w:pPr>
    </w:p>
    <w:p w:rsidR="00627911" w:rsidRDefault="00627911" w:rsidP="00A13FD3">
      <w:pPr>
        <w:jc w:val="center"/>
        <w:rPr>
          <w:b/>
          <w:szCs w:val="24"/>
          <w:u w:val="single"/>
        </w:rPr>
      </w:pPr>
    </w:p>
    <w:p w:rsidR="00627911" w:rsidRDefault="00627911" w:rsidP="00A13FD3">
      <w:pPr>
        <w:jc w:val="center"/>
        <w:rPr>
          <w:b/>
          <w:szCs w:val="24"/>
          <w:u w:val="single"/>
        </w:rPr>
      </w:pPr>
    </w:p>
    <w:p w:rsidR="00627911" w:rsidRDefault="00627911" w:rsidP="00A13FD3">
      <w:pPr>
        <w:jc w:val="center"/>
        <w:rPr>
          <w:b/>
          <w:szCs w:val="24"/>
          <w:u w:val="single"/>
        </w:rPr>
      </w:pPr>
    </w:p>
    <w:p w:rsidR="00627911" w:rsidRDefault="00627911" w:rsidP="00A13FD3">
      <w:pPr>
        <w:jc w:val="center"/>
        <w:rPr>
          <w:b/>
          <w:szCs w:val="24"/>
          <w:u w:val="single"/>
        </w:rPr>
      </w:pPr>
    </w:p>
    <w:p w:rsidR="00627911" w:rsidRDefault="00627911" w:rsidP="00A13FD3">
      <w:pPr>
        <w:jc w:val="center"/>
        <w:rPr>
          <w:b/>
          <w:szCs w:val="24"/>
          <w:u w:val="single"/>
        </w:rPr>
      </w:pPr>
    </w:p>
    <w:p w:rsidR="00627911" w:rsidRDefault="00627911" w:rsidP="00A13FD3">
      <w:pPr>
        <w:jc w:val="center"/>
        <w:rPr>
          <w:b/>
          <w:szCs w:val="24"/>
          <w:u w:val="single"/>
        </w:rPr>
      </w:pPr>
    </w:p>
    <w:p w:rsidR="00627911" w:rsidRDefault="00627911" w:rsidP="00A13FD3">
      <w:pPr>
        <w:jc w:val="center"/>
        <w:rPr>
          <w:b/>
          <w:szCs w:val="24"/>
          <w:u w:val="single"/>
        </w:rPr>
      </w:pPr>
    </w:p>
    <w:p w:rsidR="00627911" w:rsidRDefault="00627911" w:rsidP="00A13FD3">
      <w:pPr>
        <w:jc w:val="center"/>
        <w:rPr>
          <w:b/>
          <w:szCs w:val="24"/>
          <w:u w:val="single"/>
        </w:rPr>
      </w:pPr>
    </w:p>
    <w:p w:rsidR="00627911" w:rsidRDefault="00627911" w:rsidP="00A13FD3">
      <w:pPr>
        <w:jc w:val="center"/>
        <w:rPr>
          <w:b/>
          <w:szCs w:val="24"/>
          <w:u w:val="single"/>
        </w:rPr>
      </w:pPr>
    </w:p>
    <w:p w:rsidR="00627911" w:rsidRDefault="00627911" w:rsidP="00A13FD3">
      <w:pPr>
        <w:jc w:val="center"/>
        <w:rPr>
          <w:b/>
          <w:szCs w:val="24"/>
          <w:u w:val="single"/>
        </w:rPr>
      </w:pPr>
    </w:p>
    <w:p w:rsidR="00627911" w:rsidRDefault="00627911" w:rsidP="00A13FD3">
      <w:pPr>
        <w:jc w:val="center"/>
        <w:rPr>
          <w:b/>
          <w:szCs w:val="24"/>
          <w:u w:val="single"/>
        </w:rPr>
      </w:pPr>
    </w:p>
    <w:p w:rsidR="00A13FD3" w:rsidRPr="0082309B" w:rsidRDefault="00A13FD3" w:rsidP="00A13FD3">
      <w:pPr>
        <w:jc w:val="center"/>
        <w:rPr>
          <w:b/>
          <w:szCs w:val="24"/>
          <w:u w:val="single"/>
        </w:rPr>
      </w:pPr>
      <w:r w:rsidRPr="0082309B">
        <w:rPr>
          <w:b/>
          <w:szCs w:val="24"/>
          <w:u w:val="single"/>
        </w:rPr>
        <w:t>Summary</w:t>
      </w:r>
    </w:p>
    <w:p w:rsidR="0067340D" w:rsidRPr="0067340D" w:rsidRDefault="00A13FD3" w:rsidP="00A13FD3">
      <w:pPr>
        <w:spacing w:line="240" w:lineRule="auto"/>
        <w:ind w:left="720"/>
        <w:contextualSpacing/>
        <w:jc w:val="center"/>
      </w:pPr>
      <w:r>
        <w:rPr>
          <w:noProof/>
        </w:rPr>
        <w:drawing>
          <wp:inline distT="0" distB="0" distL="0" distR="0" wp14:anchorId="61F234DC" wp14:editId="23E2BEC1">
            <wp:extent cx="3886200" cy="238125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340D" w:rsidRDefault="0067340D" w:rsidP="0067340D">
      <w:pPr>
        <w:spacing w:line="240" w:lineRule="auto"/>
        <w:ind w:left="720"/>
        <w:contextualSpacing/>
        <w:rPr>
          <w:u w:val="single"/>
        </w:rPr>
      </w:pPr>
    </w:p>
    <w:p w:rsidR="001920D0" w:rsidRPr="0067340D" w:rsidRDefault="001920D0" w:rsidP="0067340D">
      <w:pPr>
        <w:spacing w:line="240" w:lineRule="auto"/>
        <w:ind w:left="720"/>
        <w:contextualSpacing/>
        <w:rPr>
          <w:u w:val="single"/>
        </w:rPr>
      </w:pPr>
    </w:p>
    <w:p w:rsidR="0067340D" w:rsidRPr="0095214E" w:rsidRDefault="001920D0" w:rsidP="001920D0">
      <w:pPr>
        <w:spacing w:line="240" w:lineRule="auto"/>
        <w:ind w:left="720"/>
        <w:contextualSpacing/>
        <w:jc w:val="center"/>
        <w:rPr>
          <w:u w:val="single"/>
        </w:rPr>
      </w:pPr>
      <w:r>
        <w:rPr>
          <w:noProof/>
        </w:rPr>
        <w:drawing>
          <wp:inline distT="0" distB="0" distL="0" distR="0" wp14:anchorId="47FFB95B" wp14:editId="3876BFFC">
            <wp:extent cx="3848100" cy="24003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53B2" w:rsidRDefault="002C53B2" w:rsidP="001920D0">
      <w:pPr>
        <w:jc w:val="center"/>
        <w:rPr>
          <w:b/>
          <w:u w:val="single"/>
        </w:rPr>
      </w:pPr>
    </w:p>
    <w:p w:rsidR="001920D0" w:rsidRDefault="001920D0" w:rsidP="001920D0">
      <w:pPr>
        <w:ind w:firstLine="720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621DC9C8" wp14:editId="2BD2F94A">
            <wp:extent cx="3867150" cy="2352675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75C6" w:rsidRDefault="008075C6" w:rsidP="001920D0">
      <w:pPr>
        <w:ind w:firstLine="720"/>
        <w:jc w:val="center"/>
        <w:rPr>
          <w:b/>
          <w:u w:val="single"/>
        </w:rPr>
      </w:pPr>
    </w:p>
    <w:p w:rsidR="00786C72" w:rsidRPr="006133D9" w:rsidRDefault="00786C72" w:rsidP="00B96A28">
      <w:pPr>
        <w:spacing w:line="240" w:lineRule="auto"/>
        <w:ind w:left="720"/>
        <w:contextualSpacing/>
      </w:pPr>
    </w:p>
    <w:p w:rsidR="00943B84" w:rsidRPr="00715D8F" w:rsidRDefault="00943B84" w:rsidP="00715D8F">
      <w:pPr>
        <w:spacing w:after="0" w:line="240" w:lineRule="auto"/>
        <w:ind w:left="360"/>
        <w:rPr>
          <w:u w:val="single"/>
        </w:rPr>
      </w:pPr>
      <w:r w:rsidRPr="00715D8F">
        <w:rPr>
          <w:u w:val="single"/>
        </w:rPr>
        <w:t>Program Goal 2</w:t>
      </w:r>
    </w:p>
    <w:p w:rsidR="00943B84" w:rsidRDefault="00943B84" w:rsidP="00715D8F">
      <w:pPr>
        <w:spacing w:after="0" w:line="240" w:lineRule="auto"/>
        <w:ind w:left="360"/>
      </w:pPr>
      <w:r w:rsidRPr="002C53B2">
        <w:t>Apply critical thinking to analyze and assess ethical issues within the accounting profession</w:t>
      </w:r>
      <w:r>
        <w:t xml:space="preserve"> </w:t>
      </w:r>
    </w:p>
    <w:p w:rsidR="007563AC" w:rsidRDefault="007563AC" w:rsidP="00715D8F">
      <w:pPr>
        <w:spacing w:after="0" w:line="240" w:lineRule="auto"/>
        <w:contextualSpacing/>
        <w:rPr>
          <w:b/>
        </w:rPr>
      </w:pPr>
    </w:p>
    <w:p w:rsidR="00687BA2" w:rsidRPr="00715D8F" w:rsidRDefault="00715D8F" w:rsidP="00715D8F">
      <w:pPr>
        <w:spacing w:after="0" w:line="240" w:lineRule="auto"/>
        <w:ind w:firstLine="360"/>
        <w:contextualSpacing/>
        <w:rPr>
          <w:u w:val="single"/>
        </w:rPr>
      </w:pPr>
      <w:r w:rsidRPr="00715D8F">
        <w:rPr>
          <w:u w:val="single"/>
        </w:rPr>
        <w:t>Intended Learning Outcome</w:t>
      </w:r>
      <w:r>
        <w:rPr>
          <w:u w:val="single"/>
        </w:rPr>
        <w:t xml:space="preserve"> </w:t>
      </w:r>
    </w:p>
    <w:p w:rsidR="00D6287E" w:rsidRDefault="00687BA2" w:rsidP="00715D8F">
      <w:pPr>
        <w:spacing w:after="0" w:line="240" w:lineRule="auto"/>
        <w:ind w:left="360"/>
        <w:contextualSpacing/>
      </w:pPr>
      <w:r w:rsidRPr="00687BA2">
        <w:t>Understand the nature of business ethics and debate the impact of ethical responsibilities</w:t>
      </w:r>
      <w:r w:rsidR="00715D8F">
        <w:t>.</w:t>
      </w:r>
    </w:p>
    <w:p w:rsidR="00D6287E" w:rsidRDefault="00D6287E" w:rsidP="00715D8F">
      <w:pPr>
        <w:spacing w:after="0" w:line="240" w:lineRule="auto"/>
        <w:ind w:left="720"/>
        <w:contextualSpacing/>
        <w:rPr>
          <w:b/>
        </w:rPr>
      </w:pPr>
    </w:p>
    <w:p w:rsidR="00A43FCB" w:rsidRDefault="00D6287E" w:rsidP="00715D8F">
      <w:pPr>
        <w:spacing w:after="0" w:line="240" w:lineRule="auto"/>
        <w:ind w:left="720"/>
        <w:contextualSpacing/>
        <w:rPr>
          <w:b/>
        </w:rPr>
      </w:pPr>
      <w:r w:rsidRPr="00CD7199">
        <w:rPr>
          <w:b/>
        </w:rPr>
        <w:t xml:space="preserve">Measurement and </w:t>
      </w:r>
      <w:r w:rsidR="002C5FED">
        <w:rPr>
          <w:b/>
        </w:rPr>
        <w:t>Benchmark</w:t>
      </w:r>
    </w:p>
    <w:p w:rsidR="00687BA2" w:rsidRDefault="00D6287E" w:rsidP="00715D8F">
      <w:pPr>
        <w:spacing w:after="0" w:line="240" w:lineRule="auto"/>
        <w:ind w:left="720"/>
        <w:contextualSpacing/>
      </w:pPr>
      <w:r w:rsidRPr="004A2AB8">
        <w:t>The assessment is standardized across the program</w:t>
      </w:r>
      <w:r w:rsidR="00F72905">
        <w:t xml:space="preserve"> and includes a departmental </w:t>
      </w:r>
      <w:r>
        <w:t>classroom activity</w:t>
      </w:r>
      <w:r w:rsidR="00715D8F">
        <w:t xml:space="preserve"> in Financial Accounting I (ACCT 110), Financial Accounting II (ACCT 120), and Financial Accounting III (ACCT 130) related to business ethics and at a level appropriate to the course.  The b</w:t>
      </w:r>
      <w:r w:rsidR="00220BB9">
        <w:t>enchmark</w:t>
      </w:r>
      <w:r>
        <w:t xml:space="preserve"> </w:t>
      </w:r>
      <w:r w:rsidR="00715D8F">
        <w:t xml:space="preserve">is that </w:t>
      </w:r>
      <w:r w:rsidR="00F72905">
        <w:t>9</w:t>
      </w:r>
      <w:r w:rsidRPr="004A2AB8">
        <w:t>0</w:t>
      </w:r>
      <w:r w:rsidR="00715D8F">
        <w:t xml:space="preserve"> percent of students </w:t>
      </w:r>
      <w:r w:rsidRPr="004A2AB8">
        <w:t xml:space="preserve">will </w:t>
      </w:r>
      <w:r>
        <w:t>demonstrate</w:t>
      </w:r>
      <w:r w:rsidRPr="004A2AB8">
        <w:t xml:space="preserve"> </w:t>
      </w:r>
      <w:r>
        <w:t>a</w:t>
      </w:r>
      <w:r w:rsidRPr="004A2AB8">
        <w:t xml:space="preserve"> 76</w:t>
      </w:r>
      <w:r w:rsidR="00715D8F">
        <w:t xml:space="preserve"> percent or higher proficiency.  </w:t>
      </w:r>
    </w:p>
    <w:p w:rsidR="00D6287E" w:rsidRPr="004A2AB8" w:rsidRDefault="00D6287E" w:rsidP="00715D8F">
      <w:pPr>
        <w:spacing w:after="0" w:line="240" w:lineRule="auto"/>
        <w:ind w:left="720"/>
        <w:contextualSpacing/>
      </w:pPr>
    </w:p>
    <w:p w:rsidR="00687BA2" w:rsidRDefault="00687BA2" w:rsidP="00715D8F">
      <w:pPr>
        <w:spacing w:after="0" w:line="240" w:lineRule="auto"/>
        <w:ind w:left="720"/>
        <w:contextualSpacing/>
        <w:rPr>
          <w:b/>
        </w:rPr>
      </w:pPr>
      <w:r>
        <w:rPr>
          <w:b/>
        </w:rPr>
        <w:t>Results, Conclusions, and Recommendations</w:t>
      </w:r>
    </w:p>
    <w:p w:rsidR="00715D8F" w:rsidRPr="00BD240E" w:rsidRDefault="00715D8F" w:rsidP="00715D8F">
      <w:pPr>
        <w:spacing w:after="0" w:line="240" w:lineRule="auto"/>
        <w:ind w:left="720"/>
        <w:contextualSpacing/>
        <w:rPr>
          <w:b/>
        </w:rPr>
      </w:pPr>
    </w:p>
    <w:p w:rsidR="00687BA2" w:rsidRDefault="00687BA2" w:rsidP="00715D8F">
      <w:pPr>
        <w:spacing w:after="0" w:line="240" w:lineRule="auto"/>
        <w:ind w:firstLine="720"/>
        <w:contextualSpacing/>
        <w:rPr>
          <w:u w:val="single"/>
        </w:rPr>
      </w:pPr>
      <w:r>
        <w:rPr>
          <w:u w:val="single"/>
        </w:rPr>
        <w:t>2011 – 2012</w:t>
      </w:r>
    </w:p>
    <w:p w:rsidR="008E35E7" w:rsidRDefault="00220BB9" w:rsidP="00715D8F">
      <w:pPr>
        <w:spacing w:after="0" w:line="240" w:lineRule="auto"/>
        <w:ind w:left="720"/>
      </w:pPr>
      <w:r>
        <w:t>ACCT 1</w:t>
      </w:r>
      <w:r w:rsidR="00715D8F">
        <w:t xml:space="preserve">10 – benchmark nearly fulfilled: </w:t>
      </w:r>
      <w:r w:rsidR="008E35E7" w:rsidRPr="009E1EC0">
        <w:t>88</w:t>
      </w:r>
      <w:r w:rsidR="00715D8F">
        <w:t xml:space="preserve"> percent of students met the goal</w:t>
      </w:r>
    </w:p>
    <w:p w:rsidR="008E35E7" w:rsidRDefault="00181C4A" w:rsidP="00715D8F">
      <w:pPr>
        <w:spacing w:after="0" w:line="240" w:lineRule="auto"/>
        <w:ind w:left="720"/>
      </w:pPr>
      <w:r>
        <w:t>ACCT</w:t>
      </w:r>
      <w:r w:rsidR="008E35E7" w:rsidRPr="009E1EC0">
        <w:t xml:space="preserve"> 120 –</w:t>
      </w:r>
      <w:r w:rsidR="008E35E7">
        <w:t xml:space="preserve"> </w:t>
      </w:r>
      <w:r w:rsidR="00220BB9">
        <w:t>benchmark nearly fulfilled</w:t>
      </w:r>
      <w:r w:rsidR="00715D8F">
        <w:t xml:space="preserve">:  </w:t>
      </w:r>
      <w:r w:rsidR="008E35E7" w:rsidRPr="009E1EC0">
        <w:t>83</w:t>
      </w:r>
      <w:r w:rsidR="00715D8F">
        <w:t xml:space="preserve"> percent of students met the goal</w:t>
      </w:r>
    </w:p>
    <w:p w:rsidR="008E35E7" w:rsidRDefault="00181C4A" w:rsidP="00715D8F">
      <w:pPr>
        <w:spacing w:after="0" w:line="240" w:lineRule="auto"/>
        <w:ind w:left="720"/>
      </w:pPr>
      <w:r>
        <w:t>ACCT</w:t>
      </w:r>
      <w:r w:rsidR="008E35E7" w:rsidRPr="009E1EC0">
        <w:t xml:space="preserve"> 130 – </w:t>
      </w:r>
      <w:r w:rsidR="00220BB9">
        <w:t xml:space="preserve">benchmark generally </w:t>
      </w:r>
      <w:r w:rsidR="008E35E7">
        <w:t>met</w:t>
      </w:r>
      <w:r w:rsidR="00715D8F">
        <w:t xml:space="preserve">:  </w:t>
      </w:r>
      <w:r w:rsidR="008E35E7" w:rsidRPr="009E1EC0">
        <w:t>89</w:t>
      </w:r>
      <w:r w:rsidR="00715D8F">
        <w:t xml:space="preserve"> percent of students met the goal </w:t>
      </w:r>
    </w:p>
    <w:p w:rsidR="00715D8F" w:rsidRDefault="00715D8F" w:rsidP="00715D8F">
      <w:pPr>
        <w:spacing w:after="0" w:line="240" w:lineRule="auto"/>
        <w:ind w:left="720"/>
      </w:pPr>
    </w:p>
    <w:p w:rsidR="008E35E7" w:rsidRDefault="008E35E7" w:rsidP="00715D8F">
      <w:pPr>
        <w:spacing w:after="0" w:line="240" w:lineRule="auto"/>
        <w:ind w:left="720"/>
      </w:pPr>
      <w:r>
        <w:t xml:space="preserve">The department </w:t>
      </w:r>
      <w:r w:rsidR="00181C4A">
        <w:t xml:space="preserve">nearly </w:t>
      </w:r>
      <w:r>
        <w:t>accomplish</w:t>
      </w:r>
      <w:r w:rsidR="00181C4A">
        <w:t>ed</w:t>
      </w:r>
      <w:r>
        <w:t xml:space="preserve"> the goal of 90</w:t>
      </w:r>
      <w:r w:rsidR="00715D8F">
        <w:t xml:space="preserve"> percent in all three courses.  </w:t>
      </w:r>
      <w:r>
        <w:t xml:space="preserve">The department will continue </w:t>
      </w:r>
      <w:r w:rsidR="00715D8F">
        <w:t xml:space="preserve">using the assessment will </w:t>
      </w:r>
      <w:r>
        <w:t>enhance the evaluation and collection of data with technology. The department will implement APLIA</w:t>
      </w:r>
      <w:r w:rsidR="00715D8F">
        <w:t>, a home</w:t>
      </w:r>
      <w:r>
        <w:t xml:space="preserve">work software simulation management system which will be used for collection and grading of special activities. The </w:t>
      </w:r>
      <w:r w:rsidR="00715D8F">
        <w:t xml:space="preserve">program director will </w:t>
      </w:r>
      <w:r>
        <w:t xml:space="preserve">view course evaluation set up in Web Adviser to ensure assessment activities are included with the grading scale.  </w:t>
      </w:r>
      <w:r w:rsidR="00715D8F">
        <w:t>Faculty anticipate the implementation of the software will engage students with</w:t>
      </w:r>
      <w:r>
        <w:t xml:space="preserve"> robust feedback</w:t>
      </w:r>
      <w:r w:rsidR="00715D8F">
        <w:t xml:space="preserve"> provided</w:t>
      </w:r>
      <w:r>
        <w:t xml:space="preserve"> instantly so students can fully discuss and understand the role of ethics in accounting and business.</w:t>
      </w:r>
    </w:p>
    <w:p w:rsidR="00715D8F" w:rsidRDefault="00715D8F" w:rsidP="00715D8F">
      <w:pPr>
        <w:spacing w:after="0" w:line="240" w:lineRule="auto"/>
        <w:ind w:left="720"/>
        <w:contextualSpacing/>
        <w:rPr>
          <w:szCs w:val="24"/>
          <w:u w:val="single"/>
        </w:rPr>
      </w:pPr>
    </w:p>
    <w:p w:rsidR="008E35E7" w:rsidRPr="008E35E7" w:rsidRDefault="008E35E7" w:rsidP="00715D8F">
      <w:pPr>
        <w:spacing w:after="0" w:line="240" w:lineRule="auto"/>
        <w:ind w:left="720"/>
        <w:contextualSpacing/>
        <w:rPr>
          <w:szCs w:val="24"/>
          <w:u w:val="single"/>
        </w:rPr>
      </w:pPr>
      <w:r w:rsidRPr="008E35E7">
        <w:rPr>
          <w:szCs w:val="24"/>
          <w:u w:val="single"/>
        </w:rPr>
        <w:t>2011 – 2012</w:t>
      </w:r>
    </w:p>
    <w:p w:rsidR="008E35E7" w:rsidRDefault="008E35E7" w:rsidP="00715D8F">
      <w:pPr>
        <w:spacing w:after="0" w:line="240" w:lineRule="auto"/>
        <w:ind w:left="720"/>
        <w:contextualSpacing/>
      </w:pPr>
      <w:r w:rsidRPr="00F97CB8">
        <w:t>ACCT 110</w:t>
      </w:r>
      <w:r w:rsidR="00715D8F">
        <w:t xml:space="preserve"> </w:t>
      </w:r>
      <w:r>
        <w:t>–</w:t>
      </w:r>
      <w:r w:rsidR="00181C4A">
        <w:t xml:space="preserve"> benchmark not quite </w:t>
      </w:r>
      <w:r w:rsidRPr="00F97CB8">
        <w:t>met</w:t>
      </w:r>
      <w:r w:rsidR="00715D8F">
        <w:t xml:space="preserve">:  </w:t>
      </w:r>
      <w:r>
        <w:t>72</w:t>
      </w:r>
      <w:r w:rsidR="00715D8F">
        <w:t xml:space="preserve"> percent</w:t>
      </w:r>
      <w:r w:rsidR="00A43FCB">
        <w:t xml:space="preserve"> of students</w:t>
      </w:r>
      <w:r w:rsidR="00715D8F">
        <w:t xml:space="preserve"> met the goal</w:t>
      </w:r>
    </w:p>
    <w:p w:rsidR="00715D8F" w:rsidRDefault="008E35E7" w:rsidP="00715D8F">
      <w:pPr>
        <w:spacing w:after="0" w:line="240" w:lineRule="auto"/>
        <w:ind w:left="720"/>
        <w:contextualSpacing/>
      </w:pPr>
      <w:r>
        <w:t>ACCT 120 –</w:t>
      </w:r>
      <w:r w:rsidR="00181C4A">
        <w:t xml:space="preserve"> benchmark not quite</w:t>
      </w:r>
      <w:r>
        <w:t xml:space="preserve"> met</w:t>
      </w:r>
      <w:r w:rsidR="00715D8F">
        <w:t xml:space="preserve">:  </w:t>
      </w:r>
      <w:r>
        <w:t>79</w:t>
      </w:r>
      <w:r w:rsidR="00715D8F">
        <w:t xml:space="preserve"> percent of students met the goal </w:t>
      </w:r>
    </w:p>
    <w:p w:rsidR="008E35E7" w:rsidRDefault="008E35E7" w:rsidP="00715D8F">
      <w:pPr>
        <w:spacing w:after="0" w:line="240" w:lineRule="auto"/>
        <w:ind w:left="720"/>
        <w:contextualSpacing/>
      </w:pPr>
      <w:r>
        <w:t>ACCT 130 –</w:t>
      </w:r>
      <w:r w:rsidR="00715D8F">
        <w:t xml:space="preserve"> benchmark exceeded:  </w:t>
      </w:r>
      <w:r w:rsidR="00181C4A">
        <w:t xml:space="preserve"> </w:t>
      </w:r>
      <w:r>
        <w:t>93</w:t>
      </w:r>
      <w:r w:rsidR="00715D8F">
        <w:t xml:space="preserve"> percent of students met the goal</w:t>
      </w:r>
    </w:p>
    <w:p w:rsidR="00185DAC" w:rsidRDefault="00185DAC" w:rsidP="00715D8F">
      <w:pPr>
        <w:spacing w:after="0" w:line="240" w:lineRule="auto"/>
        <w:ind w:left="720"/>
        <w:contextualSpacing/>
      </w:pPr>
    </w:p>
    <w:p w:rsidR="008E35E7" w:rsidRPr="003F4B69" w:rsidRDefault="008E35E7" w:rsidP="00715D8F">
      <w:pPr>
        <w:spacing w:after="0" w:line="240" w:lineRule="auto"/>
        <w:ind w:left="720"/>
      </w:pPr>
      <w:r w:rsidRPr="00F97CB8">
        <w:t>The</w:t>
      </w:r>
      <w:r w:rsidR="002C541F">
        <w:t xml:space="preserve"> departmental expectation of 90</w:t>
      </w:r>
      <w:r w:rsidR="00715D8F">
        <w:t xml:space="preserve"> percent of students demonstrating 76 percent or higher proficiency was not accomplished in ACCT 110 and ACCT </w:t>
      </w:r>
      <w:r w:rsidRPr="00F97CB8">
        <w:t>120</w:t>
      </w:r>
      <w:r w:rsidR="00715D8F">
        <w:t xml:space="preserve">.  Over the next year, all </w:t>
      </w:r>
      <w:r w:rsidRPr="00F97CB8">
        <w:t>assessment activities will be integrated into the APLIA Software Management system for instant review of results by student</w:t>
      </w:r>
      <w:r w:rsidR="00715D8F">
        <w:t>s and f</w:t>
      </w:r>
      <w:r w:rsidRPr="00F97CB8">
        <w:t xml:space="preserve">aculty. Course set up will be discussed with </w:t>
      </w:r>
      <w:r w:rsidR="00715D8F">
        <w:t>f</w:t>
      </w:r>
      <w:r w:rsidRPr="00F97CB8">
        <w:t>aculty during in service meetings</w:t>
      </w:r>
      <w:r w:rsidR="00715D8F">
        <w:t>.  F</w:t>
      </w:r>
      <w:r w:rsidRPr="00F97CB8">
        <w:t>aculty will discuss assessment results with student</w:t>
      </w:r>
      <w:r w:rsidR="00715D8F">
        <w:t>s</w:t>
      </w:r>
      <w:r w:rsidRPr="00F97CB8">
        <w:t xml:space="preserve"> in each class </w:t>
      </w:r>
      <w:r w:rsidR="00715D8F">
        <w:t xml:space="preserve">on the first day of the class and during midterm and finals week.  The program director will </w:t>
      </w:r>
      <w:r w:rsidRPr="00F97CB8">
        <w:t>be responsible for review of APLIA and Web Adviser course set up each quarter to ensure consistency and reliability of results.</w:t>
      </w:r>
    </w:p>
    <w:p w:rsidR="00715D8F" w:rsidRDefault="00715D8F" w:rsidP="00715D8F">
      <w:pPr>
        <w:spacing w:after="0" w:line="240" w:lineRule="auto"/>
        <w:ind w:left="720"/>
        <w:contextualSpacing/>
        <w:rPr>
          <w:szCs w:val="24"/>
          <w:u w:val="single"/>
        </w:rPr>
      </w:pPr>
    </w:p>
    <w:p w:rsidR="008E35E7" w:rsidRPr="008E35E7" w:rsidRDefault="008E35E7" w:rsidP="00715D8F">
      <w:pPr>
        <w:spacing w:after="0" w:line="240" w:lineRule="auto"/>
        <w:ind w:left="720"/>
        <w:contextualSpacing/>
        <w:rPr>
          <w:szCs w:val="24"/>
          <w:u w:val="single"/>
        </w:rPr>
      </w:pPr>
      <w:r w:rsidRPr="008E35E7">
        <w:rPr>
          <w:szCs w:val="24"/>
          <w:u w:val="single"/>
        </w:rPr>
        <w:t>2012 – 2013</w:t>
      </w:r>
    </w:p>
    <w:p w:rsidR="008E35E7" w:rsidRDefault="008E35E7" w:rsidP="00715D8F">
      <w:pPr>
        <w:spacing w:after="0" w:line="240" w:lineRule="auto"/>
        <w:ind w:left="720"/>
        <w:contextualSpacing/>
      </w:pPr>
      <w:r w:rsidRPr="00F97CB8">
        <w:t xml:space="preserve">ACCT 110 </w:t>
      </w:r>
      <w:r>
        <w:t>–</w:t>
      </w:r>
      <w:r w:rsidR="002C541F">
        <w:t xml:space="preserve"> benchmark exceeded</w:t>
      </w:r>
      <w:r w:rsidR="00715D8F">
        <w:t xml:space="preserve">:  </w:t>
      </w:r>
      <w:r w:rsidR="002C541F">
        <w:t>96</w:t>
      </w:r>
      <w:r w:rsidR="00715D8F">
        <w:t xml:space="preserve"> percent of students met the goal</w:t>
      </w:r>
    </w:p>
    <w:p w:rsidR="008E35E7" w:rsidRDefault="008E35E7" w:rsidP="00715D8F">
      <w:pPr>
        <w:spacing w:after="0" w:line="240" w:lineRule="auto"/>
        <w:ind w:left="720"/>
        <w:contextualSpacing/>
      </w:pPr>
      <w:r>
        <w:t>ACCT 120 –</w:t>
      </w:r>
      <w:r w:rsidR="002C541F">
        <w:t xml:space="preserve"> benchmark nearly m</w:t>
      </w:r>
      <w:r>
        <w:t>et</w:t>
      </w:r>
      <w:r w:rsidR="00715D8F">
        <w:t xml:space="preserve">:  </w:t>
      </w:r>
      <w:r>
        <w:t>81</w:t>
      </w:r>
      <w:r w:rsidR="00715D8F">
        <w:t xml:space="preserve"> percent of students met the goal</w:t>
      </w:r>
    </w:p>
    <w:p w:rsidR="002C541F" w:rsidRDefault="008E35E7" w:rsidP="00715D8F">
      <w:pPr>
        <w:spacing w:after="0" w:line="240" w:lineRule="auto"/>
        <w:ind w:left="720"/>
        <w:contextualSpacing/>
      </w:pPr>
      <w:r>
        <w:t>ACCT 130 –</w:t>
      </w:r>
      <w:r w:rsidR="002C541F">
        <w:t xml:space="preserve"> benchmark nearly me</w:t>
      </w:r>
      <w:r w:rsidR="00715D8F">
        <w:t xml:space="preserve">t:  </w:t>
      </w:r>
      <w:r>
        <w:t>85</w:t>
      </w:r>
      <w:r w:rsidR="00715D8F">
        <w:t xml:space="preserve"> percent of students met the goal</w:t>
      </w:r>
    </w:p>
    <w:p w:rsidR="002C541F" w:rsidRDefault="002C541F" w:rsidP="00715D8F">
      <w:pPr>
        <w:spacing w:after="0" w:line="240" w:lineRule="auto"/>
        <w:ind w:left="720"/>
        <w:contextualSpacing/>
      </w:pPr>
    </w:p>
    <w:p w:rsidR="008E35E7" w:rsidRDefault="00A43FCB" w:rsidP="00715D8F">
      <w:pPr>
        <w:spacing w:after="0" w:line="240" w:lineRule="auto"/>
        <w:ind w:left="720"/>
        <w:contextualSpacing/>
      </w:pPr>
      <w:r>
        <w:t xml:space="preserve">Faculty </w:t>
      </w:r>
      <w:r w:rsidR="008E35E7" w:rsidRPr="00F97CB8">
        <w:t>will revisit each assessment tool and rubric</w:t>
      </w:r>
      <w:r>
        <w:t xml:space="preserve"> to determine what, if any, revisions are indicated which </w:t>
      </w:r>
      <w:r w:rsidR="008E35E7" w:rsidRPr="00F97CB8">
        <w:t xml:space="preserve">will be </w:t>
      </w:r>
      <w:r>
        <w:t xml:space="preserve">incorporated in </w:t>
      </w:r>
      <w:r w:rsidR="008E35E7" w:rsidRPr="00F97CB8">
        <w:t>the 20</w:t>
      </w:r>
      <w:r w:rsidR="008E35E7">
        <w:t>13-2014</w:t>
      </w:r>
      <w:r w:rsidR="008E35E7" w:rsidRPr="00F97CB8">
        <w:t xml:space="preserve"> assessment plan.</w:t>
      </w:r>
      <w:r>
        <w:t xml:space="preserve"> The program director will continue to </w:t>
      </w:r>
      <w:r w:rsidR="008E35E7" w:rsidRPr="00F97CB8">
        <w:t>review APLIA and Web Adviser course set up each quarter to ensure consistency and reliability of results.</w:t>
      </w:r>
    </w:p>
    <w:p w:rsidR="00A43FCB" w:rsidRDefault="00A43FCB" w:rsidP="00715D8F">
      <w:pPr>
        <w:spacing w:after="0" w:line="240" w:lineRule="auto"/>
        <w:ind w:left="720"/>
        <w:contextualSpacing/>
        <w:rPr>
          <w:szCs w:val="24"/>
          <w:u w:val="single"/>
        </w:rPr>
      </w:pPr>
    </w:p>
    <w:p w:rsidR="0050483D" w:rsidRDefault="0050483D" w:rsidP="00715D8F">
      <w:pPr>
        <w:spacing w:after="0" w:line="240" w:lineRule="auto"/>
        <w:ind w:left="720"/>
        <w:contextualSpacing/>
        <w:rPr>
          <w:szCs w:val="24"/>
          <w:u w:val="single"/>
        </w:rPr>
      </w:pPr>
    </w:p>
    <w:p w:rsidR="008E35E7" w:rsidRPr="008E35E7" w:rsidRDefault="008E35E7" w:rsidP="00715D8F">
      <w:pPr>
        <w:spacing w:after="0" w:line="240" w:lineRule="auto"/>
        <w:ind w:left="720"/>
        <w:contextualSpacing/>
        <w:rPr>
          <w:szCs w:val="24"/>
          <w:u w:val="single"/>
        </w:rPr>
      </w:pPr>
      <w:r w:rsidRPr="008E35E7">
        <w:rPr>
          <w:szCs w:val="24"/>
          <w:u w:val="single"/>
        </w:rPr>
        <w:lastRenderedPageBreak/>
        <w:t>2013 – 2014</w:t>
      </w:r>
    </w:p>
    <w:p w:rsidR="008E35E7" w:rsidRPr="002F65DD" w:rsidRDefault="008E35E7" w:rsidP="00715D8F">
      <w:pPr>
        <w:spacing w:after="0" w:line="240" w:lineRule="auto"/>
        <w:ind w:left="720"/>
        <w:contextualSpacing/>
        <w:rPr>
          <w:color w:val="000000" w:themeColor="text1"/>
        </w:rPr>
      </w:pPr>
      <w:r>
        <w:rPr>
          <w:color w:val="000000" w:themeColor="text1"/>
        </w:rPr>
        <w:t xml:space="preserve">ACCT </w:t>
      </w:r>
      <w:r w:rsidR="00A43FCB">
        <w:rPr>
          <w:color w:val="000000" w:themeColor="text1"/>
        </w:rPr>
        <w:t xml:space="preserve">110 – benchmark exceeded:  </w:t>
      </w:r>
      <w:r>
        <w:rPr>
          <w:color w:val="000000" w:themeColor="text1"/>
        </w:rPr>
        <w:t>100</w:t>
      </w:r>
      <w:r w:rsidR="00A43FCB">
        <w:rPr>
          <w:color w:val="000000" w:themeColor="text1"/>
        </w:rPr>
        <w:t xml:space="preserve"> percent of students met the goal</w:t>
      </w:r>
      <w:r w:rsidRPr="002F65DD">
        <w:rPr>
          <w:color w:val="000000" w:themeColor="text1"/>
        </w:rPr>
        <w:t xml:space="preserve"> </w:t>
      </w:r>
    </w:p>
    <w:p w:rsidR="008E35E7" w:rsidRPr="002F65DD" w:rsidRDefault="008E35E7" w:rsidP="00715D8F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ACCT </w:t>
      </w:r>
      <w:r w:rsidR="002C541F">
        <w:rPr>
          <w:color w:val="000000" w:themeColor="text1"/>
        </w:rPr>
        <w:t>120 – benchmark nearly fulfilled</w:t>
      </w:r>
      <w:r w:rsidR="00A43FCB">
        <w:rPr>
          <w:color w:val="000000" w:themeColor="text1"/>
        </w:rPr>
        <w:t xml:space="preserve">:  </w:t>
      </w:r>
      <w:r>
        <w:rPr>
          <w:color w:val="000000" w:themeColor="text1"/>
        </w:rPr>
        <w:t>89</w:t>
      </w:r>
      <w:r w:rsidR="00A43FCB">
        <w:rPr>
          <w:color w:val="000000" w:themeColor="text1"/>
        </w:rPr>
        <w:t xml:space="preserve"> percent of students met the goal</w:t>
      </w:r>
    </w:p>
    <w:p w:rsidR="002C541F" w:rsidRDefault="008E35E7" w:rsidP="00715D8F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ACCT </w:t>
      </w:r>
      <w:r w:rsidR="002C541F">
        <w:rPr>
          <w:color w:val="000000" w:themeColor="text1"/>
        </w:rPr>
        <w:t>130 – benchmark exceeded</w:t>
      </w:r>
      <w:r w:rsidR="00A43FCB">
        <w:rPr>
          <w:color w:val="000000" w:themeColor="text1"/>
        </w:rPr>
        <w:t xml:space="preserve">:  </w:t>
      </w:r>
      <w:r>
        <w:rPr>
          <w:color w:val="000000" w:themeColor="text1"/>
        </w:rPr>
        <w:t>93</w:t>
      </w:r>
      <w:r w:rsidR="00A43FCB">
        <w:rPr>
          <w:color w:val="000000" w:themeColor="text1"/>
        </w:rPr>
        <w:t xml:space="preserve"> percent of students met the goal</w:t>
      </w:r>
    </w:p>
    <w:p w:rsidR="00A43FCB" w:rsidRPr="002F65DD" w:rsidRDefault="00A43FCB" w:rsidP="00715D8F">
      <w:pPr>
        <w:spacing w:after="0" w:line="240" w:lineRule="auto"/>
        <w:ind w:left="720"/>
        <w:rPr>
          <w:b/>
          <w:color w:val="000000" w:themeColor="text1"/>
        </w:rPr>
      </w:pPr>
    </w:p>
    <w:p w:rsidR="008E35E7" w:rsidRPr="00AC3A87" w:rsidRDefault="008E35E7" w:rsidP="00715D8F">
      <w:pPr>
        <w:spacing w:after="0" w:line="240" w:lineRule="auto"/>
        <w:ind w:left="720"/>
        <w:rPr>
          <w:color w:val="000000" w:themeColor="text1"/>
        </w:rPr>
      </w:pPr>
      <w:r w:rsidRPr="002F65DD">
        <w:rPr>
          <w:color w:val="000000" w:themeColor="text1"/>
        </w:rPr>
        <w:t>The</w:t>
      </w:r>
      <w:r w:rsidR="00A43FCB">
        <w:rPr>
          <w:color w:val="000000" w:themeColor="text1"/>
        </w:rPr>
        <w:t xml:space="preserve"> results were gratifying.  F</w:t>
      </w:r>
      <w:r>
        <w:rPr>
          <w:color w:val="000000" w:themeColor="text1"/>
        </w:rPr>
        <w:t xml:space="preserve">aculty will continue to assess this intended learning outcome for future assessments.   </w:t>
      </w:r>
    </w:p>
    <w:p w:rsidR="005D3C1A" w:rsidRDefault="005D3C1A" w:rsidP="00715D8F">
      <w:pPr>
        <w:spacing w:after="0" w:line="240" w:lineRule="auto"/>
        <w:jc w:val="center"/>
        <w:rPr>
          <w:b/>
          <w:szCs w:val="24"/>
          <w:u w:val="single"/>
        </w:rPr>
      </w:pPr>
    </w:p>
    <w:p w:rsidR="008E35E7" w:rsidRPr="00853D52" w:rsidRDefault="008E35E7" w:rsidP="008E35E7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S</w:t>
      </w:r>
      <w:r w:rsidRPr="00853D52">
        <w:rPr>
          <w:b/>
          <w:szCs w:val="24"/>
          <w:u w:val="single"/>
        </w:rPr>
        <w:t>ummary</w:t>
      </w:r>
    </w:p>
    <w:p w:rsidR="008E35E7" w:rsidRDefault="008E35E7" w:rsidP="008E35E7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41FFF6C9" wp14:editId="13AB48C6">
            <wp:extent cx="3990975" cy="197167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321B" w:rsidRDefault="0036321B" w:rsidP="008E35E7">
      <w:pPr>
        <w:jc w:val="center"/>
        <w:rPr>
          <w:b/>
          <w:u w:val="single"/>
        </w:rPr>
      </w:pPr>
    </w:p>
    <w:p w:rsidR="008E35E7" w:rsidRDefault="008E35E7" w:rsidP="008E35E7">
      <w:pPr>
        <w:jc w:val="center"/>
      </w:pPr>
      <w:r>
        <w:rPr>
          <w:noProof/>
        </w:rPr>
        <w:drawing>
          <wp:inline distT="0" distB="0" distL="0" distR="0" wp14:anchorId="2D139FE9" wp14:editId="64EA6829">
            <wp:extent cx="4048125" cy="19431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6321B" w:rsidRDefault="0036321B" w:rsidP="008E35E7">
      <w:pPr>
        <w:jc w:val="center"/>
      </w:pPr>
    </w:p>
    <w:p w:rsidR="008E35E7" w:rsidRPr="0036321B" w:rsidRDefault="008E35E7" w:rsidP="0036321B">
      <w:pPr>
        <w:jc w:val="center"/>
      </w:pPr>
      <w:r>
        <w:rPr>
          <w:noProof/>
        </w:rPr>
        <w:drawing>
          <wp:inline distT="0" distB="0" distL="0" distR="0" wp14:anchorId="0FAAE7C8" wp14:editId="2A8A92F0">
            <wp:extent cx="4048125" cy="215265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8E35E7" w:rsidRPr="0036321B" w:rsidSect="00E67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085"/>
    <w:multiLevelType w:val="hybridMultilevel"/>
    <w:tmpl w:val="EACE93F2"/>
    <w:lvl w:ilvl="0" w:tplc="66E241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C95"/>
    <w:multiLevelType w:val="hybridMultilevel"/>
    <w:tmpl w:val="FBC66022"/>
    <w:lvl w:ilvl="0" w:tplc="6C4057A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35C68"/>
    <w:multiLevelType w:val="hybridMultilevel"/>
    <w:tmpl w:val="B68E1CEC"/>
    <w:lvl w:ilvl="0" w:tplc="48AA21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234BD"/>
    <w:multiLevelType w:val="hybridMultilevel"/>
    <w:tmpl w:val="AEB614C2"/>
    <w:lvl w:ilvl="0" w:tplc="1AEAF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9F0B6C"/>
    <w:multiLevelType w:val="hybridMultilevel"/>
    <w:tmpl w:val="D7CA21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B528A"/>
    <w:multiLevelType w:val="hybridMultilevel"/>
    <w:tmpl w:val="3BFC9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17681"/>
    <w:multiLevelType w:val="hybridMultilevel"/>
    <w:tmpl w:val="3DB84A82"/>
    <w:lvl w:ilvl="0" w:tplc="D4F8E6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B43CE"/>
    <w:multiLevelType w:val="hybridMultilevel"/>
    <w:tmpl w:val="52B20212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52316D"/>
    <w:multiLevelType w:val="hybridMultilevel"/>
    <w:tmpl w:val="CC9CFBC4"/>
    <w:lvl w:ilvl="0" w:tplc="763075C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7A23CB"/>
    <w:multiLevelType w:val="hybridMultilevel"/>
    <w:tmpl w:val="E12C09BA"/>
    <w:lvl w:ilvl="0" w:tplc="AE2408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4B3F6E"/>
    <w:multiLevelType w:val="hybridMultilevel"/>
    <w:tmpl w:val="4CA48D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38"/>
    <w:rsid w:val="00034031"/>
    <w:rsid w:val="00035E3C"/>
    <w:rsid w:val="00060914"/>
    <w:rsid w:val="000831DC"/>
    <w:rsid w:val="000921DB"/>
    <w:rsid w:val="000962AB"/>
    <w:rsid w:val="000A3415"/>
    <w:rsid w:val="000B6538"/>
    <w:rsid w:val="000C482F"/>
    <w:rsid w:val="000C4FE4"/>
    <w:rsid w:val="000E50A3"/>
    <w:rsid w:val="00107DC7"/>
    <w:rsid w:val="00112CCE"/>
    <w:rsid w:val="00130623"/>
    <w:rsid w:val="00146E87"/>
    <w:rsid w:val="001577BC"/>
    <w:rsid w:val="00165E0C"/>
    <w:rsid w:val="00172BE3"/>
    <w:rsid w:val="00181C4A"/>
    <w:rsid w:val="00185DAC"/>
    <w:rsid w:val="00190A1E"/>
    <w:rsid w:val="001920D0"/>
    <w:rsid w:val="001926EF"/>
    <w:rsid w:val="001B1597"/>
    <w:rsid w:val="001C1F71"/>
    <w:rsid w:val="001D26E5"/>
    <w:rsid w:val="001E6A02"/>
    <w:rsid w:val="002011EA"/>
    <w:rsid w:val="00203CC1"/>
    <w:rsid w:val="002171B6"/>
    <w:rsid w:val="00220BB9"/>
    <w:rsid w:val="00226C80"/>
    <w:rsid w:val="00252D81"/>
    <w:rsid w:val="00264603"/>
    <w:rsid w:val="002A2B98"/>
    <w:rsid w:val="002B26E9"/>
    <w:rsid w:val="002B3C9C"/>
    <w:rsid w:val="002C53B2"/>
    <w:rsid w:val="002C541F"/>
    <w:rsid w:val="002C5FED"/>
    <w:rsid w:val="002E0831"/>
    <w:rsid w:val="002E43F7"/>
    <w:rsid w:val="00312C3B"/>
    <w:rsid w:val="00314EE5"/>
    <w:rsid w:val="00334EA8"/>
    <w:rsid w:val="003455EF"/>
    <w:rsid w:val="0036321B"/>
    <w:rsid w:val="00376E74"/>
    <w:rsid w:val="003C10F0"/>
    <w:rsid w:val="00425002"/>
    <w:rsid w:val="00475DB9"/>
    <w:rsid w:val="00486046"/>
    <w:rsid w:val="004870B1"/>
    <w:rsid w:val="00490D1A"/>
    <w:rsid w:val="004A2AB8"/>
    <w:rsid w:val="004B2B0D"/>
    <w:rsid w:val="004E46DA"/>
    <w:rsid w:val="0050483D"/>
    <w:rsid w:val="00510B50"/>
    <w:rsid w:val="00521E5C"/>
    <w:rsid w:val="0054754E"/>
    <w:rsid w:val="00552D45"/>
    <w:rsid w:val="0057329A"/>
    <w:rsid w:val="0057782E"/>
    <w:rsid w:val="00586788"/>
    <w:rsid w:val="00594202"/>
    <w:rsid w:val="005B620A"/>
    <w:rsid w:val="005D3C1A"/>
    <w:rsid w:val="005D6DC8"/>
    <w:rsid w:val="005E0E43"/>
    <w:rsid w:val="006133D9"/>
    <w:rsid w:val="00627911"/>
    <w:rsid w:val="0067340D"/>
    <w:rsid w:val="00682AAA"/>
    <w:rsid w:val="00686D2B"/>
    <w:rsid w:val="00687BA2"/>
    <w:rsid w:val="006B0DA0"/>
    <w:rsid w:val="006B16F3"/>
    <w:rsid w:val="006C24F2"/>
    <w:rsid w:val="006E30B1"/>
    <w:rsid w:val="006F7AFE"/>
    <w:rsid w:val="007072E7"/>
    <w:rsid w:val="00715D8F"/>
    <w:rsid w:val="0072116B"/>
    <w:rsid w:val="007267AA"/>
    <w:rsid w:val="00731FD7"/>
    <w:rsid w:val="007563AC"/>
    <w:rsid w:val="00786C72"/>
    <w:rsid w:val="007F64C7"/>
    <w:rsid w:val="00806403"/>
    <w:rsid w:val="008075C6"/>
    <w:rsid w:val="00847F4E"/>
    <w:rsid w:val="008C1D45"/>
    <w:rsid w:val="008C45BA"/>
    <w:rsid w:val="008C7A3D"/>
    <w:rsid w:val="008D0F27"/>
    <w:rsid w:val="008D6825"/>
    <w:rsid w:val="008D7DD4"/>
    <w:rsid w:val="008E35E7"/>
    <w:rsid w:val="008F4437"/>
    <w:rsid w:val="00907B4E"/>
    <w:rsid w:val="0091788B"/>
    <w:rsid w:val="00921157"/>
    <w:rsid w:val="00943B84"/>
    <w:rsid w:val="0095214E"/>
    <w:rsid w:val="00961776"/>
    <w:rsid w:val="00971B0F"/>
    <w:rsid w:val="00982D87"/>
    <w:rsid w:val="00987D08"/>
    <w:rsid w:val="00996A09"/>
    <w:rsid w:val="009B1AB0"/>
    <w:rsid w:val="009C5506"/>
    <w:rsid w:val="009D1FE2"/>
    <w:rsid w:val="009D6530"/>
    <w:rsid w:val="009F0B36"/>
    <w:rsid w:val="009F60F0"/>
    <w:rsid w:val="00A1008D"/>
    <w:rsid w:val="00A13FD3"/>
    <w:rsid w:val="00A243A8"/>
    <w:rsid w:val="00A43FCB"/>
    <w:rsid w:val="00A61DA2"/>
    <w:rsid w:val="00A8094D"/>
    <w:rsid w:val="00AB19D6"/>
    <w:rsid w:val="00AC5240"/>
    <w:rsid w:val="00AD566A"/>
    <w:rsid w:val="00B15610"/>
    <w:rsid w:val="00B402E0"/>
    <w:rsid w:val="00B431BD"/>
    <w:rsid w:val="00B622F3"/>
    <w:rsid w:val="00B65CFE"/>
    <w:rsid w:val="00B92017"/>
    <w:rsid w:val="00B96A28"/>
    <w:rsid w:val="00BA2D42"/>
    <w:rsid w:val="00BA6097"/>
    <w:rsid w:val="00BB3542"/>
    <w:rsid w:val="00BB6013"/>
    <w:rsid w:val="00BC2175"/>
    <w:rsid w:val="00BD240E"/>
    <w:rsid w:val="00BE1D07"/>
    <w:rsid w:val="00BF368D"/>
    <w:rsid w:val="00C07897"/>
    <w:rsid w:val="00C10FB7"/>
    <w:rsid w:val="00C1316B"/>
    <w:rsid w:val="00C30F93"/>
    <w:rsid w:val="00C4686D"/>
    <w:rsid w:val="00C50D88"/>
    <w:rsid w:val="00C70C12"/>
    <w:rsid w:val="00C93FA0"/>
    <w:rsid w:val="00C93FC4"/>
    <w:rsid w:val="00CA417B"/>
    <w:rsid w:val="00CB594B"/>
    <w:rsid w:val="00CD7199"/>
    <w:rsid w:val="00CF463B"/>
    <w:rsid w:val="00CF7866"/>
    <w:rsid w:val="00D17C2B"/>
    <w:rsid w:val="00D41B19"/>
    <w:rsid w:val="00D473A1"/>
    <w:rsid w:val="00D510B4"/>
    <w:rsid w:val="00D60F84"/>
    <w:rsid w:val="00D62629"/>
    <w:rsid w:val="00D6287E"/>
    <w:rsid w:val="00D65C1E"/>
    <w:rsid w:val="00DA2C16"/>
    <w:rsid w:val="00DA3A76"/>
    <w:rsid w:val="00DD0BB0"/>
    <w:rsid w:val="00DD4536"/>
    <w:rsid w:val="00DE238B"/>
    <w:rsid w:val="00DF5988"/>
    <w:rsid w:val="00E07841"/>
    <w:rsid w:val="00E15EC6"/>
    <w:rsid w:val="00E35995"/>
    <w:rsid w:val="00E5486D"/>
    <w:rsid w:val="00E6785A"/>
    <w:rsid w:val="00EB3048"/>
    <w:rsid w:val="00EC5FA5"/>
    <w:rsid w:val="00EE6467"/>
    <w:rsid w:val="00F0424D"/>
    <w:rsid w:val="00F073B7"/>
    <w:rsid w:val="00F14F66"/>
    <w:rsid w:val="00F46022"/>
    <w:rsid w:val="00F5237A"/>
    <w:rsid w:val="00F72905"/>
    <w:rsid w:val="00F72DD0"/>
    <w:rsid w:val="00F7643A"/>
    <w:rsid w:val="00F812CF"/>
    <w:rsid w:val="00F8696A"/>
    <w:rsid w:val="00F91276"/>
    <w:rsid w:val="00FB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339EB-2A68-4D54-A429-3E42B716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9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6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4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Chart%202%20in%20Microsoft%20Word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Goal 1: BUSN 100</a:t>
            </a:r>
          </a:p>
        </c:rich>
      </c:tx>
      <c:layout>
        <c:manualLayout>
          <c:xMode val="edge"/>
          <c:yMode val="edge"/>
          <c:x val="0.26793764415811655"/>
          <c:y val="3.84615384615384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Student Results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76000"/>
                    <a:shade val="51000"/>
                    <a:satMod val="130000"/>
                  </a:schemeClr>
                </a:gs>
                <a:gs pos="80000">
                  <a:schemeClr val="accent2">
                    <a:shade val="76000"/>
                    <a:shade val="93000"/>
                    <a:satMod val="130000"/>
                  </a:schemeClr>
                </a:gs>
                <a:gs pos="100000">
                  <a:schemeClr val="accent2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'[Chart in Microsoft Word]Sheet1'!$A$2:$A$5</c:f>
              <c:strCache>
                <c:ptCount val="4"/>
                <c:pt idx="0">
                  <c:v>2010 - 2011</c:v>
                </c:pt>
                <c:pt idx="1">
                  <c:v>2011 - 2012</c:v>
                </c:pt>
                <c:pt idx="2">
                  <c:v>2012 - 2013</c:v>
                </c:pt>
                <c:pt idx="3">
                  <c:v>2013 - 2014</c:v>
                </c:pt>
              </c:strCache>
            </c:strRef>
          </c:cat>
          <c:val>
            <c:numRef>
              <c:f>'[Chart in Microsoft Word]Sheet1'!$B$2:$B$5</c:f>
              <c:numCache>
                <c:formatCode>0%</c:formatCode>
                <c:ptCount val="4"/>
                <c:pt idx="0">
                  <c:v>0</c:v>
                </c:pt>
                <c:pt idx="1">
                  <c:v>0.72</c:v>
                </c:pt>
                <c:pt idx="2">
                  <c:v>0.56000000000000005</c:v>
                </c:pt>
                <c:pt idx="3">
                  <c:v>0.72</c:v>
                </c:pt>
              </c:numCache>
            </c:numRef>
          </c:val>
        </c:ser>
        <c:ser>
          <c:idx val="1"/>
          <c:order val="1"/>
          <c:tx>
            <c:strRef>
              <c:f>'[Chart in Microsoft Word]Sheet1'!$C$1</c:f>
              <c:strCache>
                <c:ptCount val="1"/>
                <c:pt idx="0">
                  <c:v>Projected Results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77000"/>
                    <a:shade val="51000"/>
                    <a:satMod val="130000"/>
                  </a:schemeClr>
                </a:gs>
                <a:gs pos="80000">
                  <a:schemeClr val="accent2">
                    <a:tint val="77000"/>
                    <a:shade val="93000"/>
                    <a:satMod val="130000"/>
                  </a:schemeClr>
                </a:gs>
                <a:gs pos="100000">
                  <a:schemeClr val="accent2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'[Chart in Microsoft Word]Sheet1'!$A$2:$A$5</c:f>
              <c:strCache>
                <c:ptCount val="4"/>
                <c:pt idx="0">
                  <c:v>2010 - 2011</c:v>
                </c:pt>
                <c:pt idx="1">
                  <c:v>2011 - 2012</c:v>
                </c:pt>
                <c:pt idx="2">
                  <c:v>2012 - 2013</c:v>
                </c:pt>
                <c:pt idx="3">
                  <c:v>2013 - 2014</c:v>
                </c:pt>
              </c:strCache>
            </c:strRef>
          </c:cat>
          <c:val>
            <c:numRef>
              <c:f>'[Chart in Microsoft Word]Sheet1'!$C$2:$C$5</c:f>
              <c:numCache>
                <c:formatCode>0%</c:formatCode>
                <c:ptCount val="4"/>
                <c:pt idx="0">
                  <c:v>0</c:v>
                </c:pt>
                <c:pt idx="1">
                  <c:v>0.76</c:v>
                </c:pt>
                <c:pt idx="2">
                  <c:v>0.76</c:v>
                </c:pt>
                <c:pt idx="3">
                  <c:v>0.76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51992072"/>
        <c:axId val="548388040"/>
      </c:barChart>
      <c:catAx>
        <c:axId val="551992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8388040"/>
        <c:crosses val="autoZero"/>
        <c:auto val="1"/>
        <c:lblAlgn val="ctr"/>
        <c:lblOffset val="100"/>
        <c:noMultiLvlLbl val="0"/>
      </c:catAx>
      <c:valAx>
        <c:axId val="548388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1992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Goal 1: BUSN 131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Student Results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76000"/>
                    <a:shade val="51000"/>
                    <a:satMod val="130000"/>
                  </a:schemeClr>
                </a:gs>
                <a:gs pos="80000">
                  <a:schemeClr val="accent2">
                    <a:shade val="76000"/>
                    <a:shade val="93000"/>
                    <a:satMod val="130000"/>
                  </a:schemeClr>
                </a:gs>
                <a:gs pos="100000">
                  <a:schemeClr val="accent2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'[Chart in Microsoft Word]Sheet1'!$A$2:$A$5</c:f>
              <c:strCache>
                <c:ptCount val="4"/>
                <c:pt idx="0">
                  <c:v>2010 - 2011</c:v>
                </c:pt>
                <c:pt idx="1">
                  <c:v>2011 - 2012</c:v>
                </c:pt>
                <c:pt idx="2">
                  <c:v>2012 - 2013</c:v>
                </c:pt>
                <c:pt idx="3">
                  <c:v>2013 - 2014</c:v>
                </c:pt>
              </c:strCache>
            </c:strRef>
          </c:cat>
          <c:val>
            <c:numRef>
              <c:f>'[Chart in Microsoft Word]Sheet1'!$B$2:$B$5</c:f>
              <c:numCache>
                <c:formatCode>0%</c:formatCode>
                <c:ptCount val="4"/>
                <c:pt idx="0">
                  <c:v>0</c:v>
                </c:pt>
                <c:pt idx="1">
                  <c:v>0.92</c:v>
                </c:pt>
                <c:pt idx="2">
                  <c:v>0.83</c:v>
                </c:pt>
                <c:pt idx="3">
                  <c:v>0.95</c:v>
                </c:pt>
              </c:numCache>
            </c:numRef>
          </c:val>
        </c:ser>
        <c:ser>
          <c:idx val="1"/>
          <c:order val="1"/>
          <c:tx>
            <c:strRef>
              <c:f>'[Chart in Microsoft Word]Sheet1'!$C$1</c:f>
              <c:strCache>
                <c:ptCount val="1"/>
                <c:pt idx="0">
                  <c:v>Projected Results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77000"/>
                    <a:shade val="51000"/>
                    <a:satMod val="130000"/>
                  </a:schemeClr>
                </a:gs>
                <a:gs pos="80000">
                  <a:schemeClr val="accent2">
                    <a:tint val="77000"/>
                    <a:shade val="93000"/>
                    <a:satMod val="130000"/>
                  </a:schemeClr>
                </a:gs>
                <a:gs pos="100000">
                  <a:schemeClr val="accent2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'[Chart in Microsoft Word]Sheet1'!$A$2:$A$5</c:f>
              <c:strCache>
                <c:ptCount val="4"/>
                <c:pt idx="0">
                  <c:v>2010 - 2011</c:v>
                </c:pt>
                <c:pt idx="1">
                  <c:v>2011 - 2012</c:v>
                </c:pt>
                <c:pt idx="2">
                  <c:v>2012 - 2013</c:v>
                </c:pt>
                <c:pt idx="3">
                  <c:v>2013 - 2014</c:v>
                </c:pt>
              </c:strCache>
            </c:strRef>
          </c:cat>
          <c:val>
            <c:numRef>
              <c:f>'[Chart in Microsoft Word]Sheet1'!$C$2:$C$5</c:f>
              <c:numCache>
                <c:formatCode>0%</c:formatCode>
                <c:ptCount val="4"/>
                <c:pt idx="0">
                  <c:v>0</c:v>
                </c:pt>
                <c:pt idx="1">
                  <c:v>0.76</c:v>
                </c:pt>
                <c:pt idx="2">
                  <c:v>0.76</c:v>
                </c:pt>
                <c:pt idx="3">
                  <c:v>0.76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48388824"/>
        <c:axId val="548389216"/>
      </c:barChart>
      <c:catAx>
        <c:axId val="548388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8389216"/>
        <c:crosses val="autoZero"/>
        <c:auto val="1"/>
        <c:lblAlgn val="ctr"/>
        <c:lblOffset val="100"/>
        <c:noMultiLvlLbl val="0"/>
      </c:catAx>
      <c:valAx>
        <c:axId val="548389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8388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Goal 2: BUSN 120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Student Results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76000"/>
                    <a:shade val="51000"/>
                    <a:satMod val="130000"/>
                  </a:schemeClr>
                </a:gs>
                <a:gs pos="80000">
                  <a:schemeClr val="accent2">
                    <a:shade val="76000"/>
                    <a:shade val="93000"/>
                    <a:satMod val="130000"/>
                  </a:schemeClr>
                </a:gs>
                <a:gs pos="100000">
                  <a:schemeClr val="accent2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Sheet1!$A$3:$A$5</c:f>
              <c:strCache>
                <c:ptCount val="3"/>
                <c:pt idx="0">
                  <c:v>2011 - 2012 </c:v>
                </c:pt>
                <c:pt idx="1">
                  <c:v>2012 - 2013 </c:v>
                </c:pt>
                <c:pt idx="2">
                  <c:v>2013 - 2014</c:v>
                </c:pt>
              </c:strCache>
            </c:strRef>
          </c:cat>
          <c:val>
            <c:numRef>
              <c:f>Sheet1!$B$3:$B$5</c:f>
              <c:numCache>
                <c:formatCode>0%</c:formatCode>
                <c:ptCount val="3"/>
                <c:pt idx="0">
                  <c:v>0.94</c:v>
                </c:pt>
                <c:pt idx="1">
                  <c:v>0.88</c:v>
                </c:pt>
                <c:pt idx="2">
                  <c:v>0.62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Projected Results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77000"/>
                    <a:shade val="51000"/>
                    <a:satMod val="130000"/>
                  </a:schemeClr>
                </a:gs>
                <a:gs pos="80000">
                  <a:schemeClr val="accent2">
                    <a:tint val="77000"/>
                    <a:shade val="93000"/>
                    <a:satMod val="130000"/>
                  </a:schemeClr>
                </a:gs>
                <a:gs pos="100000">
                  <a:schemeClr val="accent2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Sheet1!$A$3:$A$5</c:f>
              <c:strCache>
                <c:ptCount val="3"/>
                <c:pt idx="0">
                  <c:v>2011 - 2012 </c:v>
                </c:pt>
                <c:pt idx="1">
                  <c:v>2012 - 2013 </c:v>
                </c:pt>
                <c:pt idx="2">
                  <c:v>2013 - 2014</c:v>
                </c:pt>
              </c:strCache>
            </c:strRef>
          </c:cat>
          <c:val>
            <c:numRef>
              <c:f>Sheet1!$C$3:$C$5</c:f>
              <c:numCache>
                <c:formatCode>0%</c:formatCode>
                <c:ptCount val="3"/>
                <c:pt idx="0">
                  <c:v>0.86</c:v>
                </c:pt>
                <c:pt idx="1">
                  <c:v>0.8</c:v>
                </c:pt>
                <c:pt idx="2">
                  <c:v>0.8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48553312"/>
        <c:axId val="548553704"/>
        <c:axId val="0"/>
      </c:bar3DChart>
      <c:catAx>
        <c:axId val="5485533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8553704"/>
        <c:crosses val="autoZero"/>
        <c:auto val="1"/>
        <c:lblAlgn val="ctr"/>
        <c:lblOffset val="100"/>
        <c:noMultiLvlLbl val="0"/>
      </c:catAx>
      <c:valAx>
        <c:axId val="548553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855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Goal 1: ACCT 110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Student Results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77000"/>
                    <a:shade val="51000"/>
                    <a:satMod val="130000"/>
                  </a:schemeClr>
                </a:gs>
                <a:gs pos="80000">
                  <a:schemeClr val="accent2">
                    <a:tint val="77000"/>
                    <a:shade val="93000"/>
                    <a:satMod val="130000"/>
                  </a:schemeClr>
                </a:gs>
                <a:gs pos="100000">
                  <a:schemeClr val="accent2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'[Chart in Microsoft Word]Sheet1'!$A$2:$A$5</c:f>
              <c:strCache>
                <c:ptCount val="4"/>
                <c:pt idx="0">
                  <c:v>2010 - 2011</c:v>
                </c:pt>
                <c:pt idx="1">
                  <c:v>2011 - 2012</c:v>
                </c:pt>
                <c:pt idx="2">
                  <c:v>2012 - 2013</c:v>
                </c:pt>
                <c:pt idx="3">
                  <c:v>2013 - 2014</c:v>
                </c:pt>
              </c:strCache>
            </c:strRef>
          </c:cat>
          <c:val>
            <c:numRef>
              <c:f>'[Chart in Microsoft Word]Sheet1'!$B$2:$B$5</c:f>
              <c:numCache>
                <c:formatCode>0%</c:formatCode>
                <c:ptCount val="4"/>
                <c:pt idx="0">
                  <c:v>0.8</c:v>
                </c:pt>
                <c:pt idx="1">
                  <c:v>0.51</c:v>
                </c:pt>
                <c:pt idx="2">
                  <c:v>0.7</c:v>
                </c:pt>
                <c:pt idx="3">
                  <c:v>0.75</c:v>
                </c:pt>
              </c:numCache>
            </c:numRef>
          </c:val>
        </c:ser>
        <c:ser>
          <c:idx val="1"/>
          <c:order val="1"/>
          <c:tx>
            <c:strRef>
              <c:f>'[Chart in Microsoft Word]Sheet1'!$C$1</c:f>
              <c:strCache>
                <c:ptCount val="1"/>
                <c:pt idx="0">
                  <c:v>Projected Results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76000"/>
                    <a:shade val="51000"/>
                    <a:satMod val="130000"/>
                  </a:schemeClr>
                </a:gs>
                <a:gs pos="80000">
                  <a:schemeClr val="accent2">
                    <a:shade val="76000"/>
                    <a:shade val="93000"/>
                    <a:satMod val="130000"/>
                  </a:schemeClr>
                </a:gs>
                <a:gs pos="100000">
                  <a:schemeClr val="accent2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'[Chart in Microsoft Word]Sheet1'!$A$2:$A$5</c:f>
              <c:strCache>
                <c:ptCount val="4"/>
                <c:pt idx="0">
                  <c:v>2010 - 2011</c:v>
                </c:pt>
                <c:pt idx="1">
                  <c:v>2011 - 2012</c:v>
                </c:pt>
                <c:pt idx="2">
                  <c:v>2012 - 2013</c:v>
                </c:pt>
                <c:pt idx="3">
                  <c:v>2013 - 2014</c:v>
                </c:pt>
              </c:strCache>
            </c:strRef>
          </c:cat>
          <c:val>
            <c:numRef>
              <c:f>'[Chart in Microsoft Word]Sheet1'!$C$2:$C$5</c:f>
              <c:numCache>
                <c:formatCode>0%</c:formatCode>
                <c:ptCount val="4"/>
                <c:pt idx="0">
                  <c:v>0.76</c:v>
                </c:pt>
                <c:pt idx="1">
                  <c:v>0.8</c:v>
                </c:pt>
                <c:pt idx="2">
                  <c:v>0.8</c:v>
                </c:pt>
                <c:pt idx="3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48554488"/>
        <c:axId val="548554880"/>
      </c:barChart>
      <c:catAx>
        <c:axId val="548554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8554880"/>
        <c:crosses val="autoZero"/>
        <c:auto val="1"/>
        <c:lblAlgn val="ctr"/>
        <c:lblOffset val="100"/>
        <c:noMultiLvlLbl val="0"/>
      </c:catAx>
      <c:valAx>
        <c:axId val="54855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8554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Goal 1: ACCT 120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2 in Microsoft Word]Sheet1'!$B$1</c:f>
              <c:strCache>
                <c:ptCount val="1"/>
                <c:pt idx="0">
                  <c:v>Student Results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76000"/>
                    <a:shade val="51000"/>
                    <a:satMod val="130000"/>
                  </a:schemeClr>
                </a:gs>
                <a:gs pos="80000">
                  <a:schemeClr val="accent2">
                    <a:shade val="76000"/>
                    <a:shade val="93000"/>
                    <a:satMod val="130000"/>
                  </a:schemeClr>
                </a:gs>
                <a:gs pos="100000">
                  <a:schemeClr val="accent2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'[Chart 2 in Microsoft Word]Sheet1'!$A$2:$A$5</c:f>
              <c:strCache>
                <c:ptCount val="4"/>
                <c:pt idx="0">
                  <c:v>2010 - 2011</c:v>
                </c:pt>
                <c:pt idx="1">
                  <c:v>2011 - 2012</c:v>
                </c:pt>
                <c:pt idx="2">
                  <c:v>2012 - 2013</c:v>
                </c:pt>
                <c:pt idx="3">
                  <c:v>2013 - 2014</c:v>
                </c:pt>
              </c:strCache>
            </c:strRef>
          </c:cat>
          <c:val>
            <c:numRef>
              <c:f>'[Chart 2 in Microsoft Word]Sheet1'!$B$2:$B$5</c:f>
              <c:numCache>
                <c:formatCode>0%</c:formatCode>
                <c:ptCount val="4"/>
                <c:pt idx="0">
                  <c:v>0.5</c:v>
                </c:pt>
                <c:pt idx="1">
                  <c:v>0.32</c:v>
                </c:pt>
                <c:pt idx="2">
                  <c:v>0.91</c:v>
                </c:pt>
                <c:pt idx="3">
                  <c:v>0.9</c:v>
                </c:pt>
              </c:numCache>
            </c:numRef>
          </c:val>
        </c:ser>
        <c:ser>
          <c:idx val="1"/>
          <c:order val="1"/>
          <c:tx>
            <c:strRef>
              <c:f>'[Chart 2 in Microsoft Word]Sheet1'!$C$1</c:f>
              <c:strCache>
                <c:ptCount val="1"/>
                <c:pt idx="0">
                  <c:v>Projected Results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77000"/>
                    <a:shade val="51000"/>
                    <a:satMod val="130000"/>
                  </a:schemeClr>
                </a:gs>
                <a:gs pos="80000">
                  <a:schemeClr val="accent2">
                    <a:tint val="77000"/>
                    <a:shade val="93000"/>
                    <a:satMod val="130000"/>
                  </a:schemeClr>
                </a:gs>
                <a:gs pos="100000">
                  <a:schemeClr val="accent2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'[Chart 2 in Microsoft Word]Sheet1'!$A$2:$A$5</c:f>
              <c:strCache>
                <c:ptCount val="4"/>
                <c:pt idx="0">
                  <c:v>2010 - 2011</c:v>
                </c:pt>
                <c:pt idx="1">
                  <c:v>2011 - 2012</c:v>
                </c:pt>
                <c:pt idx="2">
                  <c:v>2012 - 2013</c:v>
                </c:pt>
                <c:pt idx="3">
                  <c:v>2013 - 2014</c:v>
                </c:pt>
              </c:strCache>
            </c:strRef>
          </c:cat>
          <c:val>
            <c:numRef>
              <c:f>'[Chart 2 in Microsoft Word]Sheet1'!$C$2:$C$5</c:f>
              <c:numCache>
                <c:formatCode>0%</c:formatCode>
                <c:ptCount val="4"/>
                <c:pt idx="0">
                  <c:v>0.76</c:v>
                </c:pt>
                <c:pt idx="1">
                  <c:v>0.8</c:v>
                </c:pt>
                <c:pt idx="2">
                  <c:v>0.8</c:v>
                </c:pt>
                <c:pt idx="3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56713608"/>
        <c:axId val="556714000"/>
      </c:barChart>
      <c:catAx>
        <c:axId val="556713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6714000"/>
        <c:crosses val="autoZero"/>
        <c:auto val="1"/>
        <c:lblAlgn val="ctr"/>
        <c:lblOffset val="100"/>
        <c:noMultiLvlLbl val="0"/>
      </c:catAx>
      <c:valAx>
        <c:axId val="55671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6713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Goal 1: ACCT 130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Student Results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76000"/>
                    <a:shade val="51000"/>
                    <a:satMod val="130000"/>
                  </a:schemeClr>
                </a:gs>
                <a:gs pos="80000">
                  <a:schemeClr val="accent2">
                    <a:shade val="76000"/>
                    <a:shade val="93000"/>
                    <a:satMod val="130000"/>
                  </a:schemeClr>
                </a:gs>
                <a:gs pos="100000">
                  <a:schemeClr val="accent2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'[Chart in Microsoft Word]Sheet1'!$A$2:$A$5</c:f>
              <c:strCache>
                <c:ptCount val="4"/>
                <c:pt idx="0">
                  <c:v>2010 - 2011</c:v>
                </c:pt>
                <c:pt idx="1">
                  <c:v>2011 - 2012</c:v>
                </c:pt>
                <c:pt idx="2">
                  <c:v>2012 - 2013</c:v>
                </c:pt>
                <c:pt idx="3">
                  <c:v>2013 - 2014</c:v>
                </c:pt>
              </c:strCache>
            </c:strRef>
          </c:cat>
          <c:val>
            <c:numRef>
              <c:f>'[Chart in Microsoft Word]Sheet1'!$B$2:$B$5</c:f>
              <c:numCache>
                <c:formatCode>0%</c:formatCode>
                <c:ptCount val="4"/>
                <c:pt idx="0">
                  <c:v>0.82</c:v>
                </c:pt>
                <c:pt idx="1">
                  <c:v>0.63</c:v>
                </c:pt>
                <c:pt idx="2">
                  <c:v>0.8</c:v>
                </c:pt>
                <c:pt idx="3">
                  <c:v>0.83</c:v>
                </c:pt>
              </c:numCache>
            </c:numRef>
          </c:val>
        </c:ser>
        <c:ser>
          <c:idx val="1"/>
          <c:order val="1"/>
          <c:tx>
            <c:strRef>
              <c:f>'[Chart in Microsoft Word]Sheet1'!$C$1</c:f>
              <c:strCache>
                <c:ptCount val="1"/>
                <c:pt idx="0">
                  <c:v>Projected Results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77000"/>
                    <a:shade val="51000"/>
                    <a:satMod val="130000"/>
                  </a:schemeClr>
                </a:gs>
                <a:gs pos="80000">
                  <a:schemeClr val="accent2">
                    <a:tint val="77000"/>
                    <a:shade val="93000"/>
                    <a:satMod val="130000"/>
                  </a:schemeClr>
                </a:gs>
                <a:gs pos="100000">
                  <a:schemeClr val="accent2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'[Chart in Microsoft Word]Sheet1'!$A$2:$A$5</c:f>
              <c:strCache>
                <c:ptCount val="4"/>
                <c:pt idx="0">
                  <c:v>2010 - 2011</c:v>
                </c:pt>
                <c:pt idx="1">
                  <c:v>2011 - 2012</c:v>
                </c:pt>
                <c:pt idx="2">
                  <c:v>2012 - 2013</c:v>
                </c:pt>
                <c:pt idx="3">
                  <c:v>2013 - 2014</c:v>
                </c:pt>
              </c:strCache>
            </c:strRef>
          </c:cat>
          <c:val>
            <c:numRef>
              <c:f>'[Chart in Microsoft Word]Sheet1'!$C$2:$C$5</c:f>
              <c:numCache>
                <c:formatCode>0%</c:formatCode>
                <c:ptCount val="4"/>
                <c:pt idx="0">
                  <c:v>0.76</c:v>
                </c:pt>
                <c:pt idx="1">
                  <c:v>0.8</c:v>
                </c:pt>
                <c:pt idx="2">
                  <c:v>0.8</c:v>
                </c:pt>
                <c:pt idx="3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56714784"/>
        <c:axId val="843613792"/>
      </c:barChart>
      <c:catAx>
        <c:axId val="556714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3613792"/>
        <c:crosses val="autoZero"/>
        <c:auto val="1"/>
        <c:lblAlgn val="ctr"/>
        <c:lblOffset val="100"/>
        <c:noMultiLvlLbl val="0"/>
      </c:catAx>
      <c:valAx>
        <c:axId val="84361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6714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Goal 2: ACCT 110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Student Results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76000"/>
                    <a:shade val="51000"/>
                    <a:satMod val="130000"/>
                  </a:schemeClr>
                </a:gs>
                <a:gs pos="80000">
                  <a:schemeClr val="accent2">
                    <a:shade val="76000"/>
                    <a:shade val="93000"/>
                    <a:satMod val="130000"/>
                  </a:schemeClr>
                </a:gs>
                <a:gs pos="100000">
                  <a:schemeClr val="accent2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'[Chart in Microsoft Word]Sheet1'!$A$2:$A$5</c:f>
              <c:strCache>
                <c:ptCount val="4"/>
                <c:pt idx="0">
                  <c:v>2010 - 2011</c:v>
                </c:pt>
                <c:pt idx="1">
                  <c:v>2011 - 2012</c:v>
                </c:pt>
                <c:pt idx="2">
                  <c:v>2012 - 2013</c:v>
                </c:pt>
                <c:pt idx="3">
                  <c:v>2013 - 2014</c:v>
                </c:pt>
              </c:strCache>
            </c:strRef>
          </c:cat>
          <c:val>
            <c:numRef>
              <c:f>'[Chart in Microsoft Word]Sheet1'!$B$2:$B$5</c:f>
              <c:numCache>
                <c:formatCode>0%</c:formatCode>
                <c:ptCount val="4"/>
                <c:pt idx="0">
                  <c:v>0.88</c:v>
                </c:pt>
                <c:pt idx="1">
                  <c:v>0.72</c:v>
                </c:pt>
                <c:pt idx="2">
                  <c:v>0.96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'[Chart in Microsoft Word]Sheet1'!$C$1</c:f>
              <c:strCache>
                <c:ptCount val="1"/>
                <c:pt idx="0">
                  <c:v>Projected Results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77000"/>
                    <a:shade val="51000"/>
                    <a:satMod val="130000"/>
                  </a:schemeClr>
                </a:gs>
                <a:gs pos="80000">
                  <a:schemeClr val="accent2">
                    <a:tint val="77000"/>
                    <a:shade val="93000"/>
                    <a:satMod val="130000"/>
                  </a:schemeClr>
                </a:gs>
                <a:gs pos="100000">
                  <a:schemeClr val="accent2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'[Chart in Microsoft Word]Sheet1'!$A$2:$A$5</c:f>
              <c:strCache>
                <c:ptCount val="4"/>
                <c:pt idx="0">
                  <c:v>2010 - 2011</c:v>
                </c:pt>
                <c:pt idx="1">
                  <c:v>2011 - 2012</c:v>
                </c:pt>
                <c:pt idx="2">
                  <c:v>2012 - 2013</c:v>
                </c:pt>
                <c:pt idx="3">
                  <c:v>2013 - 2014</c:v>
                </c:pt>
              </c:strCache>
            </c:strRef>
          </c:cat>
          <c:val>
            <c:numRef>
              <c:f>'[Chart in Microsoft Word]Sheet1'!$C$2:$C$5</c:f>
              <c:numCache>
                <c:formatCode>0%</c:formatCode>
                <c:ptCount val="4"/>
                <c:pt idx="0">
                  <c:v>0.76</c:v>
                </c:pt>
                <c:pt idx="1">
                  <c:v>0.92</c:v>
                </c:pt>
                <c:pt idx="2">
                  <c:v>0.92</c:v>
                </c:pt>
                <c:pt idx="3">
                  <c:v>0.92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843614576"/>
        <c:axId val="843614968"/>
      </c:barChart>
      <c:catAx>
        <c:axId val="84361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3614968"/>
        <c:crosses val="autoZero"/>
        <c:auto val="1"/>
        <c:lblAlgn val="ctr"/>
        <c:lblOffset val="100"/>
        <c:noMultiLvlLbl val="0"/>
      </c:catAx>
      <c:valAx>
        <c:axId val="843614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361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Goal 2: ACCT 120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Student Results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76000"/>
                    <a:shade val="51000"/>
                    <a:satMod val="130000"/>
                  </a:schemeClr>
                </a:gs>
                <a:gs pos="80000">
                  <a:schemeClr val="accent2">
                    <a:shade val="76000"/>
                    <a:shade val="93000"/>
                    <a:satMod val="130000"/>
                  </a:schemeClr>
                </a:gs>
                <a:gs pos="100000">
                  <a:schemeClr val="accent2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'[Chart in Microsoft Word]Sheet1'!$A$2:$A$5</c:f>
              <c:strCache>
                <c:ptCount val="4"/>
                <c:pt idx="0">
                  <c:v>2010 - 2011</c:v>
                </c:pt>
                <c:pt idx="1">
                  <c:v>2011 - 2012</c:v>
                </c:pt>
                <c:pt idx="2">
                  <c:v>2012 - 2013</c:v>
                </c:pt>
                <c:pt idx="3">
                  <c:v>2013 - 2014</c:v>
                </c:pt>
              </c:strCache>
            </c:strRef>
          </c:cat>
          <c:val>
            <c:numRef>
              <c:f>'[Chart in Microsoft Word]Sheet1'!$B$2:$B$5</c:f>
              <c:numCache>
                <c:formatCode>0%</c:formatCode>
                <c:ptCount val="4"/>
                <c:pt idx="0">
                  <c:v>0.83</c:v>
                </c:pt>
                <c:pt idx="1">
                  <c:v>0.79</c:v>
                </c:pt>
                <c:pt idx="2">
                  <c:v>0.85</c:v>
                </c:pt>
                <c:pt idx="3">
                  <c:v>0.89</c:v>
                </c:pt>
              </c:numCache>
            </c:numRef>
          </c:val>
        </c:ser>
        <c:ser>
          <c:idx val="1"/>
          <c:order val="1"/>
          <c:tx>
            <c:strRef>
              <c:f>'[Chart in Microsoft Word]Sheet1'!$C$1</c:f>
              <c:strCache>
                <c:ptCount val="1"/>
                <c:pt idx="0">
                  <c:v>Projected Results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77000"/>
                    <a:shade val="51000"/>
                    <a:satMod val="130000"/>
                  </a:schemeClr>
                </a:gs>
                <a:gs pos="80000">
                  <a:schemeClr val="accent2">
                    <a:tint val="77000"/>
                    <a:shade val="93000"/>
                    <a:satMod val="130000"/>
                  </a:schemeClr>
                </a:gs>
                <a:gs pos="100000">
                  <a:schemeClr val="accent2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'[Chart in Microsoft Word]Sheet1'!$A$2:$A$5</c:f>
              <c:strCache>
                <c:ptCount val="4"/>
                <c:pt idx="0">
                  <c:v>2010 - 2011</c:v>
                </c:pt>
                <c:pt idx="1">
                  <c:v>2011 - 2012</c:v>
                </c:pt>
                <c:pt idx="2">
                  <c:v>2012 - 2013</c:v>
                </c:pt>
                <c:pt idx="3">
                  <c:v>2013 - 2014</c:v>
                </c:pt>
              </c:strCache>
            </c:strRef>
          </c:cat>
          <c:val>
            <c:numRef>
              <c:f>'[Chart in Microsoft Word]Sheet1'!$C$2:$C$5</c:f>
              <c:numCache>
                <c:formatCode>0%</c:formatCode>
                <c:ptCount val="4"/>
                <c:pt idx="0">
                  <c:v>0.76</c:v>
                </c:pt>
                <c:pt idx="1">
                  <c:v>0.92</c:v>
                </c:pt>
                <c:pt idx="2">
                  <c:v>0.92</c:v>
                </c:pt>
                <c:pt idx="3">
                  <c:v>0.92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70566952"/>
        <c:axId val="770567344"/>
      </c:barChart>
      <c:catAx>
        <c:axId val="770566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0567344"/>
        <c:crosses val="autoZero"/>
        <c:auto val="1"/>
        <c:lblAlgn val="ctr"/>
        <c:lblOffset val="100"/>
        <c:noMultiLvlLbl val="0"/>
      </c:catAx>
      <c:valAx>
        <c:axId val="77056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0566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Goal 2: ACCT 130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Student Results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76000"/>
                    <a:shade val="51000"/>
                    <a:satMod val="130000"/>
                  </a:schemeClr>
                </a:gs>
                <a:gs pos="80000">
                  <a:schemeClr val="accent2">
                    <a:shade val="76000"/>
                    <a:shade val="93000"/>
                    <a:satMod val="130000"/>
                  </a:schemeClr>
                </a:gs>
                <a:gs pos="100000">
                  <a:schemeClr val="accent2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'[Chart in Microsoft Word]Sheet1'!$A$2:$A$5</c:f>
              <c:strCache>
                <c:ptCount val="4"/>
                <c:pt idx="0">
                  <c:v>2010 - 2011</c:v>
                </c:pt>
                <c:pt idx="1">
                  <c:v>2011 - 2012</c:v>
                </c:pt>
                <c:pt idx="2">
                  <c:v>2012 - 2013</c:v>
                </c:pt>
                <c:pt idx="3">
                  <c:v>2013 - 2014</c:v>
                </c:pt>
              </c:strCache>
            </c:strRef>
          </c:cat>
          <c:val>
            <c:numRef>
              <c:f>'[Chart in Microsoft Word]Sheet1'!$B$2:$B$5</c:f>
              <c:numCache>
                <c:formatCode>0%</c:formatCode>
                <c:ptCount val="4"/>
                <c:pt idx="0">
                  <c:v>0.89</c:v>
                </c:pt>
                <c:pt idx="1">
                  <c:v>0.93</c:v>
                </c:pt>
                <c:pt idx="2">
                  <c:v>0.85</c:v>
                </c:pt>
                <c:pt idx="3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'[Chart in Microsoft Word]Sheet1'!$C$1</c:f>
              <c:strCache>
                <c:ptCount val="1"/>
                <c:pt idx="0">
                  <c:v>Projected Results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77000"/>
                    <a:shade val="51000"/>
                    <a:satMod val="130000"/>
                  </a:schemeClr>
                </a:gs>
                <a:gs pos="80000">
                  <a:schemeClr val="accent2">
                    <a:tint val="77000"/>
                    <a:shade val="93000"/>
                    <a:satMod val="130000"/>
                  </a:schemeClr>
                </a:gs>
                <a:gs pos="100000">
                  <a:schemeClr val="accent2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'[Chart in Microsoft Word]Sheet1'!$A$2:$A$5</c:f>
              <c:strCache>
                <c:ptCount val="4"/>
                <c:pt idx="0">
                  <c:v>2010 - 2011</c:v>
                </c:pt>
                <c:pt idx="1">
                  <c:v>2011 - 2012</c:v>
                </c:pt>
                <c:pt idx="2">
                  <c:v>2012 - 2013</c:v>
                </c:pt>
                <c:pt idx="3">
                  <c:v>2013 - 2014</c:v>
                </c:pt>
              </c:strCache>
            </c:strRef>
          </c:cat>
          <c:val>
            <c:numRef>
              <c:f>'[Chart in Microsoft Word]Sheet1'!$C$2:$C$5</c:f>
              <c:numCache>
                <c:formatCode>0%</c:formatCode>
                <c:ptCount val="4"/>
                <c:pt idx="0">
                  <c:v>0.76</c:v>
                </c:pt>
                <c:pt idx="1">
                  <c:v>0.92</c:v>
                </c:pt>
                <c:pt idx="2">
                  <c:v>0.92</c:v>
                </c:pt>
                <c:pt idx="3">
                  <c:v>0.92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70568128"/>
        <c:axId val="770568520"/>
      </c:barChart>
      <c:catAx>
        <c:axId val="77056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0568520"/>
        <c:crosses val="autoZero"/>
        <c:auto val="1"/>
        <c:lblAlgn val="ctr"/>
        <c:lblOffset val="100"/>
        <c:noMultiLvlLbl val="0"/>
      </c:catAx>
      <c:valAx>
        <c:axId val="770568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0568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EC91E-EF12-492D-8352-C76B1EFB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2000</Words>
  <Characters>11185</Characters>
  <Application>Microsoft Office Word</Application>
  <DocSecurity>0</DocSecurity>
  <Lines>186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College</Company>
  <LinksUpToDate>false</LinksUpToDate>
  <CharactersWithSpaces>13105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Ali</dc:creator>
  <cp:keywords/>
  <dc:description/>
  <cp:lastModifiedBy>Marek, Diane</cp:lastModifiedBy>
  <cp:revision>2</cp:revision>
  <cp:lastPrinted>2015-07-01T18:57:00Z</cp:lastPrinted>
  <dcterms:created xsi:type="dcterms:W3CDTF">2015-07-01T21:22:00Z</dcterms:created>
  <dcterms:modified xsi:type="dcterms:W3CDTF">2015-07-01T21:22:00Z</dcterms:modified>
</cp:coreProperties>
</file>